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1708" w:tblpY="941"/>
        <w:tblOverlap w:val="never"/>
        <w:tblW w:w="13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85"/>
        <w:gridCol w:w="1155"/>
        <w:gridCol w:w="1110"/>
        <w:gridCol w:w="1306"/>
        <w:gridCol w:w="1484"/>
        <w:gridCol w:w="2220"/>
        <w:gridCol w:w="136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选调单位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pacing w:val="36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pacing w:val="36"/>
                <w:sz w:val="30"/>
                <w:szCs w:val="30"/>
              </w:rPr>
              <w:t>代码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pacing w:val="36"/>
                <w:sz w:val="30"/>
                <w:szCs w:val="30"/>
              </w:rPr>
              <w:t>选调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pacing w:val="36"/>
                <w:sz w:val="30"/>
                <w:szCs w:val="30"/>
              </w:rPr>
              <w:t>人数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岗位条件和要求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考试</w:t>
            </w:r>
          </w:p>
          <w:p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科目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pacing w:val="36"/>
                <w:sz w:val="30"/>
                <w:szCs w:val="30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pacing w:val="36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专业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报考范围</w:t>
            </w: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>县河长制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val="en-US" w:eastAsia="zh-CN"/>
              </w:rPr>
              <w:t>0901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>高中及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>以上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>男性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val="en-US" w:eastAsia="zh-CN"/>
              </w:rPr>
              <w:t xml:space="preserve">45周岁及以下，女性40周岁及以下 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>全县水务系统事业单位在编在岗人员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>综合知识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8"/>
                <w:szCs w:val="28"/>
                <w:lang w:eastAsia="zh-CN"/>
              </w:rPr>
              <w:t xml:space="preserve"> 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肥西县2018年县水务局公开选调河长办工作人员岗位表</w:t>
      </w:r>
    </w:p>
    <w:bookmarkEnd w:id="0"/>
    <w:p>
      <w:pPr>
        <w:rPr>
          <w:color w:val="auto"/>
          <w:lang w:val="en-US"/>
        </w:rPr>
      </w:pPr>
    </w:p>
    <w:p>
      <w:pPr>
        <w:kinsoku/>
        <w:autoSpaceDE/>
        <w:autoSpaceDN w:val="0"/>
        <w:spacing w:line="405" w:lineRule="atLeast"/>
        <w:ind w:firstLine="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C650E"/>
    <w:rsid w:val="437C65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2018-08-15T09:20:00Z</dcterms:created>
  <dc:creator>PC</dc:creator>
  <cp:lastModifiedBy>PC</cp:lastModifiedBy>
  <dcterms:modified xsi:type="dcterms:W3CDTF">2018-08-15T09:20:47Z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