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0"/>
        </w:rPr>
      </w:pPr>
      <w:r>
        <w:rPr>
          <w:rFonts w:hint="eastAsia" w:ascii="仿宋_GB2312" w:eastAsia="仿宋_GB2312"/>
          <w:sz w:val="32"/>
          <w:szCs w:val="30"/>
        </w:rPr>
        <w:t>附件3</w:t>
      </w:r>
    </w:p>
    <w:p/>
    <w:p/>
    <w:p>
      <w:pPr>
        <w:spacing w:line="560" w:lineRule="exact"/>
        <w:jc w:val="center"/>
        <w:rPr>
          <w:rFonts w:ascii="仿宋_GB2312" w:hAnsi="宋体" w:eastAsia="仿宋_GB2312"/>
          <w:b/>
          <w:sz w:val="36"/>
          <w:szCs w:val="36"/>
        </w:rPr>
      </w:pPr>
      <w:bookmarkStart w:id="0" w:name="_GoBack"/>
      <w:r>
        <w:rPr>
          <w:rFonts w:hint="eastAsia" w:ascii="仿宋_GB2312" w:hAnsi="宋体" w:eastAsia="仿宋_GB2312"/>
          <w:b/>
          <w:spacing w:val="-14"/>
          <w:sz w:val="36"/>
          <w:szCs w:val="36"/>
        </w:rPr>
        <w:t>2018年温州市龙湾区人民政府瑶溪街道经济综合服务中心公开选调工作人员</w:t>
      </w:r>
      <w:r>
        <w:rPr>
          <w:rFonts w:hint="eastAsia" w:ascii="仿宋_GB2312" w:hAnsi="宋体" w:eastAsia="仿宋_GB2312"/>
          <w:b/>
          <w:sz w:val="36"/>
          <w:szCs w:val="36"/>
        </w:rPr>
        <w:t>专业资格审查办法</w:t>
      </w:r>
    </w:p>
    <w:bookmarkEnd w:id="0"/>
    <w:p>
      <w:pPr>
        <w:spacing w:line="560" w:lineRule="exact"/>
        <w:rPr>
          <w:rFonts w:ascii="仿宋_GB2312" w:hAnsi="宋体" w:eastAsia="仿宋_GB2312"/>
          <w:bCs/>
          <w:sz w:val="30"/>
          <w:szCs w:val="30"/>
        </w:rPr>
      </w:pPr>
    </w:p>
    <w:p>
      <w:pPr>
        <w:pStyle w:val="6"/>
        <w:shd w:val="clear" w:color="auto" w:fill="FFFFFF"/>
        <w:spacing w:before="0" w:beforeAutospacing="0" w:after="0" w:afterAutospacing="0" w:line="540" w:lineRule="exact"/>
        <w:ind w:firstLine="592"/>
        <w:rPr>
          <w:rFonts w:ascii="仿宋_GB2312" w:hAnsi="Times New Roman" w:eastAsia="仿宋_GB2312" w:cs="Times New Roman"/>
          <w:color w:val="000000"/>
          <w:spacing w:val="-2"/>
          <w:kern w:val="2"/>
          <w:sz w:val="30"/>
          <w:szCs w:val="30"/>
        </w:rPr>
      </w:pPr>
      <w:r>
        <w:rPr>
          <w:rFonts w:hint="eastAsia" w:ascii="仿宋_GB2312" w:hAnsi="Times New Roman" w:eastAsia="仿宋_GB2312" w:cs="Times New Roman"/>
          <w:color w:val="000000"/>
          <w:spacing w:val="-2"/>
          <w:kern w:val="2"/>
          <w:sz w:val="30"/>
          <w:szCs w:val="30"/>
        </w:rPr>
        <w:t>一、“财会”招考专业（职位）</w:t>
      </w:r>
    </w:p>
    <w:p>
      <w:pPr>
        <w:pStyle w:val="6"/>
        <w:shd w:val="clear" w:color="auto" w:fill="FFFFFF"/>
        <w:spacing w:before="0" w:beforeAutospacing="0" w:after="0" w:afterAutospacing="0" w:line="540" w:lineRule="exact"/>
        <w:ind w:firstLine="592"/>
        <w:rPr>
          <w:rFonts w:ascii="仿宋_GB2312" w:hAnsi="Times New Roman" w:eastAsia="仿宋_GB2312" w:cs="Times New Roman"/>
          <w:color w:val="000000"/>
          <w:spacing w:val="-2"/>
          <w:kern w:val="2"/>
          <w:sz w:val="30"/>
          <w:szCs w:val="30"/>
        </w:rPr>
      </w:pPr>
      <w:r>
        <w:rPr>
          <w:rFonts w:hint="eastAsia" w:ascii="仿宋_GB2312" w:hAnsi="Times New Roman" w:eastAsia="仿宋_GB2312" w:cs="Times New Roman"/>
          <w:color w:val="000000"/>
          <w:spacing w:val="-2"/>
          <w:kern w:val="2"/>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会计学(计算机复合)、财务管理（CPA方向）、工商管理（会计学与金融学方向）、财务管理（会计）、会计学（会计实务方向）、工商企业管理（会计方向）、工商管理（中澳合作办学国际商务——财务方向）、会计学（公司理财）、会计学（审计）、企业会计与税务方向等；</w:t>
      </w:r>
    </w:p>
    <w:p>
      <w:pPr>
        <w:spacing w:line="460" w:lineRule="exact"/>
        <w:ind w:firstLine="551" w:firstLineChars="183"/>
        <w:rPr>
          <w:rFonts w:ascii="仿宋_GB2312" w:hAnsi="宋体" w:eastAsia="仿宋_GB2312"/>
          <w:b/>
          <w:sz w:val="30"/>
          <w:szCs w:val="30"/>
        </w:rPr>
      </w:pPr>
    </w:p>
    <w:p>
      <w:pPr>
        <w:spacing w:line="560" w:lineRule="exact"/>
        <w:ind w:right="640"/>
        <w:rPr>
          <w:rFonts w:ascii="仿宋_GB2312" w:hAnsi="微软雅黑" w:eastAsia="仿宋_GB2312" w:cs="宋体"/>
          <w:color w:val="454545"/>
          <w:kern w:val="0"/>
          <w:sz w:val="32"/>
          <w:szCs w:val="32"/>
        </w:rPr>
      </w:pPr>
      <w:r>
        <w:rPr>
          <w:rFonts w:hint="eastAsia" w:ascii="仿宋_GB2312" w:hAnsi="宋体" w:eastAsia="仿宋_GB2312"/>
          <w:sz w:val="30"/>
          <w:szCs w:val="30"/>
        </w:rPr>
        <w:t>本办法未尽事宜，由温州市龙湾区人民政府瑶溪街道办事处酌情研究掌握。</w:t>
      </w:r>
    </w:p>
    <w:sectPr>
      <w:pgSz w:w="11906" w:h="16838"/>
      <w:pgMar w:top="1021" w:right="1474"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0000000000000000000"/>
    <w:charset w:val="86"/>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BA"/>
    <w:rsid w:val="00103FA6"/>
    <w:rsid w:val="001504CC"/>
    <w:rsid w:val="001A00D9"/>
    <w:rsid w:val="00297A86"/>
    <w:rsid w:val="004C36D5"/>
    <w:rsid w:val="004D23E5"/>
    <w:rsid w:val="004F0AEF"/>
    <w:rsid w:val="00572421"/>
    <w:rsid w:val="005865A8"/>
    <w:rsid w:val="005B5EB5"/>
    <w:rsid w:val="009075AA"/>
    <w:rsid w:val="009F5B7D"/>
    <w:rsid w:val="00AC6097"/>
    <w:rsid w:val="00B50F63"/>
    <w:rsid w:val="00B50F80"/>
    <w:rsid w:val="00BC389B"/>
    <w:rsid w:val="00C02300"/>
    <w:rsid w:val="00C11C45"/>
    <w:rsid w:val="00C837E6"/>
    <w:rsid w:val="00D33F36"/>
    <w:rsid w:val="00D835BA"/>
    <w:rsid w:val="00E8791E"/>
    <w:rsid w:val="00EE66E0"/>
    <w:rsid w:val="00F37689"/>
    <w:rsid w:val="4880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593</Words>
  <Characters>3381</Characters>
  <Lines>28</Lines>
  <Paragraphs>7</Paragraphs>
  <TotalTime>1</TotalTime>
  <ScaleCrop>false</ScaleCrop>
  <LinksUpToDate>false</LinksUpToDate>
  <CharactersWithSpaces>3967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2018-10-10T09:56:00Z</dcterms:created>
  <dc:creator>项超</dc:creator>
  <cp:lastModifiedBy>瑶川文坛</cp:lastModifiedBy>
  <cp:lastPrinted>2018-10-09T06:32:00Z</cp:lastPrinted>
  <dcterms:modified xsi:type="dcterms:W3CDTF">2018-10-10T10:09:50Z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