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四川</w:t>
      </w:r>
      <w:r>
        <w:rPr>
          <w:rFonts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省退役军人事务厅公开</w:t>
      </w:r>
      <w:r>
        <w:rPr>
          <w:rFonts w:hint="eastAsia"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选调</w:t>
      </w:r>
      <w:r>
        <w:rPr>
          <w:rFonts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公务员</w:t>
      </w:r>
      <w:r>
        <w:rPr>
          <w:rFonts w:hint="eastAsia"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pacing w:line="320" w:lineRule="exact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报考职位：</w:t>
      </w:r>
    </w:p>
    <w:tbl>
      <w:tblPr>
        <w:tblStyle w:val="2"/>
        <w:tblW w:w="9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1"/>
        <w:gridCol w:w="831"/>
        <w:gridCol w:w="160"/>
        <w:gridCol w:w="503"/>
        <w:gridCol w:w="692"/>
        <w:gridCol w:w="423"/>
        <w:gridCol w:w="228"/>
        <w:gridCol w:w="1280"/>
        <w:gridCol w:w="1127"/>
        <w:gridCol w:w="140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ind w:left="-155" w:leftChars="-74" w:firstLine="157" w:firstLineChars="6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9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  <w:t>取得公务员（参公管理人员）身份时间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3286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电话（手机）</w:t>
            </w:r>
          </w:p>
        </w:tc>
        <w:tc>
          <w:tcPr>
            <w:tcW w:w="303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8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（从大学开始填写）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（奖励限最近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年，写明奖励名称、授予单位和时间）</w:t>
            </w: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（注明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年至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2018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年年度考核结果）</w:t>
            </w: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独立撰写文稿情况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（限最近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年，公开发表的注明刊物名称和时间）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字以内，可另附页）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及重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单位或主管部门意见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（按干部管理权限，由所在单位或主管部门对表格内容进行严格审查，签署是否同意参加考调的意见，并加盖公章）</w:t>
            </w:r>
            <w:r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46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22" w:type="dxa"/>
            <w:gridSpan w:val="11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rPr>
          <w:rFonts w:ascii="Times New Roman" w:hAnsi="Times New Roman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Times New Roman" w:cs="宋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C45C5"/>
    <w:rsid w:val="41D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2019-08-01T10:41:00Z</dcterms:created>
  <dc:creator>Administrator</dc:creator>
  <cp:lastModifiedBy>Administrator</cp:lastModifiedBy>
  <dcterms:modified xsi:type="dcterms:W3CDTF">2019-08-01T10:42:46Z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