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line="20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附件2：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/>
          <w:w w:val="8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</w:rPr>
        <w:t>贺兰县纪委监委/县委巡察办</w:t>
      </w:r>
      <w:r>
        <w:rPr>
          <w:rFonts w:hint="eastAsia" w:ascii="方正小标宋简体" w:hAnsi="宋体" w:eastAsia="方正小标宋简体"/>
          <w:w w:val="80"/>
          <w:sz w:val="36"/>
          <w:szCs w:val="36"/>
        </w:rPr>
        <w:t>公开选调机关工作人员资历量化表</w:t>
      </w:r>
    </w:p>
    <w:p>
      <w:pPr>
        <w:spacing w:line="640" w:lineRule="exac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报名人员（签名）：                                          年   月   日</w:t>
      </w:r>
    </w:p>
    <w:tbl>
      <w:tblPr>
        <w:tblStyle w:val="3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06"/>
        <w:gridCol w:w="4661"/>
        <w:gridCol w:w="728"/>
        <w:gridCol w:w="75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评价要素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   素   项   目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分值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受教育程度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全日制研究生学历且硕士学位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在职研究生学历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全日制大学学历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在职大学学历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党政办公室、纪检监察、组织人事、宣传、审计、财经、公检法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司工作经历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5年以上（含5年）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3-4年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1-2年（含2年）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参加国家统一司法考试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取得A证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取得B证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取得C证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近三年年度考核情况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3年优秀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1年称职（合格）、2年优秀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2年称职（合格）、1年优秀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省部级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地厅级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县处级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近三年稿件采用情况</w:t>
            </w:r>
            <w:r>
              <w:rPr>
                <w:rFonts w:hint="eastAsia" w:ascii="仿宋" w:hAnsi="仿宋" w:eastAsia="仿宋" w:cs="仿宋"/>
                <w:szCs w:val="21"/>
              </w:rPr>
              <w:t>（指党报党刊及行业内部刊物）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中央级采用</w:t>
            </w:r>
            <w:r>
              <w:rPr>
                <w:rFonts w:hint="eastAsia" w:ascii="仿宋" w:hAnsi="仿宋" w:eastAsia="仿宋" w:cs="仿宋"/>
                <w:szCs w:val="21"/>
              </w:rPr>
              <w:t>（5分/篇）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区级采用（</w:t>
            </w:r>
            <w:r>
              <w:rPr>
                <w:rFonts w:hint="eastAsia" w:ascii="仿宋" w:hAnsi="仿宋" w:eastAsia="仿宋" w:cs="仿宋"/>
                <w:szCs w:val="21"/>
              </w:rPr>
              <w:t>2分/篇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市级采用（</w:t>
            </w:r>
            <w:r>
              <w:rPr>
                <w:rFonts w:hint="eastAsia" w:ascii="仿宋" w:hAnsi="仿宋" w:eastAsia="仿宋" w:cs="仿宋"/>
                <w:szCs w:val="21"/>
              </w:rPr>
              <w:t>1分/篇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个人资历量化评价得分总计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注：1.各项按实际最高分值计算得分，不重复计分；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2.请报名者将有关证明材料复印件附后，没有证明材料一律不得分；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" w:hAnsi="仿宋" w:eastAsia="仿宋" w:cs="仿宋"/>
          <w:sz w:val="24"/>
        </w:rPr>
        <w:t>3.同一事项、同一稿件以最高等次评奖或采编情况计分。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1DE0"/>
    <w:rsid w:val="35F5337A"/>
    <w:rsid w:val="42D37E08"/>
    <w:rsid w:val="59D17DE2"/>
    <w:rsid w:val="5B855B8A"/>
    <w:rsid w:val="5C4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2019-08-09T07:41:00Z</dcterms:created>
  <dc:creator>霹雳雨</dc:creator>
  <cp:lastModifiedBy>霹雳雨</cp:lastModifiedBy>
  <dcterms:modified xsi:type="dcterms:W3CDTF">2019-08-09T07:49:08Z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