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sz w:val="36"/>
          <w:szCs w:val="36"/>
        </w:rPr>
        <w:t>桂林市人民检察院</w:t>
      </w:r>
      <w:r>
        <w:rPr>
          <w:rFonts w:ascii="方正小标宋简体" w:hAnsi="Times New Roman" w:eastAsia="方正小标宋简体"/>
          <w:sz w:val="36"/>
          <w:szCs w:val="36"/>
        </w:rPr>
        <w:t>2019</w:t>
      </w:r>
      <w:r>
        <w:rPr>
          <w:rFonts w:hint="eastAsia" w:ascii="方正小标宋简体" w:hAnsi="Times New Roman" w:eastAsia="方正小标宋简体"/>
          <w:sz w:val="36"/>
          <w:szCs w:val="36"/>
        </w:rPr>
        <w:t>年度公务员公开遴选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进入面试人员名单</w:t>
      </w:r>
    </w:p>
    <w:p>
      <w:pPr>
        <w:rPr>
          <w:rFonts w:ascii="Times New Roman" w:hAnsi="Times New Roman" w:eastAsia="方正仿宋_GBK"/>
          <w:sz w:val="24"/>
          <w:szCs w:val="24"/>
        </w:rPr>
      </w:pPr>
    </w:p>
    <w:tbl>
      <w:tblPr>
        <w:tblStyle w:val="6"/>
        <w:tblW w:w="10349" w:type="dxa"/>
        <w:jc w:val="center"/>
        <w:tblInd w:w="-6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70"/>
        <w:gridCol w:w="644"/>
        <w:gridCol w:w="1751"/>
        <w:gridCol w:w="1850"/>
        <w:gridCol w:w="1740"/>
        <w:gridCol w:w="2165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序号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姓名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性别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笔试准考证号</w:t>
            </w: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遴选（选调）机关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用人单位</w:t>
            </w:r>
          </w:p>
        </w:tc>
        <w:tc>
          <w:tcPr>
            <w:tcW w:w="216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报考职位</w:t>
            </w: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职位最低笔试成绩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沈程林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14515260501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桂林市人民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检察院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桂林市人民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检察院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检察官助理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陈群洁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14515262413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黄严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14515261811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黄馨慧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14515261907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桂林市人民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检察院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桂林市人民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检察院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司法行政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  <w:r>
              <w:rPr>
                <w:rFonts w:hint="eastAsia" w:ascii="方正仿宋_GBK" w:hAnsi="Times New Roman" w:eastAsia="方正仿宋_GBK"/>
              </w:rPr>
              <w:t>64.0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5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唐义玲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14515261406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6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王立慧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14515260711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7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全洪佳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14515262315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8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刘锡娟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14515260217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9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吴婉婷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14515261901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10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周妮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14515261924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r>
        <w:t xml:space="preserve"> </w:t>
      </w:r>
    </w:p>
    <w:sectPr>
      <w:headerReference r:id="rId3" w:type="default"/>
      <w:pgSz w:w="11906" w:h="16838"/>
      <w:pgMar w:top="1440" w:right="141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7F7D5E"/>
    <w:rsid w:val="00127971"/>
    <w:rsid w:val="00170DDD"/>
    <w:rsid w:val="00373B17"/>
    <w:rsid w:val="003D0B04"/>
    <w:rsid w:val="0065519D"/>
    <w:rsid w:val="006C2C5F"/>
    <w:rsid w:val="00722406"/>
    <w:rsid w:val="007F7D5E"/>
    <w:rsid w:val="00AE4F5D"/>
    <w:rsid w:val="00DB26B7"/>
    <w:rsid w:val="00E358F2"/>
    <w:rsid w:val="00E55046"/>
    <w:rsid w:val="00E61005"/>
    <w:rsid w:val="00F73E33"/>
    <w:rsid w:val="0BA53185"/>
    <w:rsid w:val="0BB92E1E"/>
    <w:rsid w:val="377D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200</Words>
  <Characters>1144</Characters>
  <Lines>9</Lines>
  <Paragraphs>2</Paragraphs>
  <TotalTime>0</TotalTime>
  <ScaleCrop>false</ScaleCrop>
  <LinksUpToDate>false</LinksUpToDate>
  <CharactersWithSpaces>1342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2017-10-09T09:33:00Z</dcterms:created>
  <dc:creator>aa1</dc:creator>
  <cp:lastModifiedBy>Administrator</cp:lastModifiedBy>
  <cp:lastPrinted>2019-11-19T16:41:00Z</cp:lastPrinted>
  <dcterms:modified xsi:type="dcterms:W3CDTF">2019-11-22T10:23:10Z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