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rPr>
          <w:rFonts w:hint="eastAsia" w:ascii="黑体" w:hAnsi="Adobe 仿宋 Std R" w:eastAsia="黑体"/>
          <w:kern w:val="0"/>
          <w:sz w:val="32"/>
          <w:szCs w:val="32"/>
        </w:rPr>
      </w:pPr>
      <w:bookmarkStart w:id="0" w:name="_GoBack"/>
      <w:r>
        <w:rPr>
          <w:rFonts w:hint="eastAsia" w:ascii="黑体" w:hAnsi="Adobe 仿宋 Std R" w:eastAsia="黑体"/>
          <w:kern w:val="0"/>
          <w:sz w:val="32"/>
          <w:szCs w:val="32"/>
        </w:rPr>
        <w:t>附件2</w:t>
      </w:r>
    </w:p>
    <w:bookmarkEnd w:id="0"/>
    <w:p>
      <w:pPr>
        <w:pStyle w:val="2"/>
        <w:spacing w:line="600" w:lineRule="exact"/>
        <w:jc w:val="center"/>
        <w:rPr>
          <w:rFonts w:ascii="Adobe 仿宋 Std R" w:hAnsi="Adobe 仿宋 Std R" w:eastAsia="Times New Roman"/>
          <w:b/>
          <w:kern w:val="0"/>
          <w:sz w:val="32"/>
          <w:szCs w:val="32"/>
        </w:rPr>
      </w:pPr>
    </w:p>
    <w:p>
      <w:pPr>
        <w:pStyle w:val="2"/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2"/>
          <w:szCs w:val="42"/>
        </w:rPr>
        <w:t>面试考生须知</w:t>
      </w:r>
    </w:p>
    <w:p>
      <w:pPr>
        <w:pStyle w:val="2"/>
        <w:spacing w:line="600" w:lineRule="exact"/>
        <w:rPr>
          <w:rFonts w:ascii="Adobe 仿宋 Std R" w:hAnsi="Adobe 仿宋 Std R" w:eastAsia="Times New Roman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考生须按照汕尾市人才网公布的面试时间与考场安排，最迟在面试当天开考前30分钟（上午8:30）凭本人笔试准考证、二代居民身份证、粤康码、承诺书（近期到过中国大陆境外或境内疫情高中风险地区的考生，须提供14天集中隔离医学观察证明材料和核酸检测阴性证明）到指定考场报到，经防疫有关信息核验后，在工作人员引导下进入候考室。考生所携带的通讯工具和音频、视频发射、接收设备关闭后连同背包、书包等其他物品交工作人员统一保管、考完离场时领回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二、考生应保持良好的卫生习惯，做好卫生防护措施，面试期间自备一次性医用口罩，除身份确认、面试答题环节需摘除口罩以外，全程佩戴口罩。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三、面试开始前30分钟未到达指定候考室，视为自动放弃面试资格；对证件携带不齐的，取消面试资格。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四、考生不得穿制服或有明显文字、图案标识的服装参加面试。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五、考生报到后，工作人员按分组顺序组织考生抽签，决定面试的先后顺序，考生应按抽签确定的面试顺序进行面试。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七、考生必须以普通话回答评委提问。在面试中，应严格按照评委的提问回答，不得报告、透露或暗示个人信息，其身份以抽签编码显示。考生对评委的提问不清楚的，可要求评委重新念题。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八、面试结束后，考生到候分室等候，待面试成绩统计完毕，签收面试成绩回执。考生须服从评委对自己的成绩评定，不得要求加分、查分、复试或无理取闹。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九、考生在面试完毕取得成绩回执后，应立即离开考场，不得在考场附近逗留。</w:t>
      </w:r>
    </w:p>
    <w:p>
      <w:r>
        <w:rPr>
          <w:rFonts w:hint="eastAsia" w:ascii="仿宋_GB2312" w:eastAsia="仿宋_GB2312"/>
          <w:sz w:val="32"/>
          <w:szCs w:val="32"/>
        </w:rPr>
        <w:t>十、考生应接受现场工作人员的管理，对违反面试规定的，将按照《公务员考试录用违纪违规行为处理办法》进行严肃处理。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dobe 仿宋 Std R">
    <w:altName w:val="仿宋"/>
    <w:panose1 w:val="00000000000000000000"/>
    <w:charset w:val="50"/>
    <w:family w:val="auto"/>
    <w:pitch w:val="default"/>
    <w:sig w:usb0="00000000" w:usb1="00000000" w:usb2="00000000" w:usb3="00000000" w:csb0="0000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50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E02311"/>
    <w:rsid w:val="30E0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2020-10-09T08:57:00Z</dcterms:created>
  <dc:creator>南</dc:creator>
  <cp:lastModifiedBy>南</cp:lastModifiedBy>
  <dcterms:modified xsi:type="dcterms:W3CDTF">2020-10-09T08:58:01Z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