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6" w:type="pct"/>
        <w:tblInd w:w="-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697"/>
        <w:gridCol w:w="1175"/>
        <w:gridCol w:w="618"/>
        <w:gridCol w:w="618"/>
        <w:gridCol w:w="915"/>
        <w:gridCol w:w="1435"/>
        <w:gridCol w:w="1296"/>
        <w:gridCol w:w="257"/>
        <w:gridCol w:w="1208"/>
        <w:gridCol w:w="2821"/>
        <w:gridCol w:w="2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38" w:lineRule="atLeas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40"/>
                <w:szCs w:val="40"/>
              </w:rPr>
              <w:t>淳安县对外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pacing w:val="-20"/>
                <w:sz w:val="40"/>
                <w:szCs w:val="40"/>
              </w:rPr>
              <w:t>合作与投资促进局公开选调工作人员职位表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选调单位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经费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形式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及等级</w:t>
            </w:r>
          </w:p>
        </w:tc>
        <w:tc>
          <w:tcPr>
            <w:tcW w:w="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学历及专业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淳安县对外合作与投资促进局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综合科负责人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补助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年龄不超过35周岁（1985年10月1日以后出生）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一级科员及以下</w:t>
            </w:r>
          </w:p>
        </w:tc>
        <w:tc>
          <w:tcPr>
            <w:tcW w:w="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本科及以上；专业不限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现任中层副职满两年及以上，采取平职交流形式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职级为一级科员及以上，四级主任科员及以上需本人书面同意降低职级至一级科员；仅限公务员或参公人员报考。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区域发展服务中心工作人员</w:t>
            </w:r>
          </w:p>
        </w:tc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乡镇事业人员年龄不超过45周岁（1975年10月1日以后出生），县级部门事业人员年龄不限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管理九级及以下或专技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级及以下</w:t>
            </w:r>
          </w:p>
        </w:tc>
        <w:tc>
          <w:tcPr>
            <w:tcW w:w="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本科及以上；专业不限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报名对象须为中共党员，同时具备两年以上党务工作经验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专业技术职称须与工作岗位相匹配，具备六级以上职称报名对象，需本人书面同意降低岗位等级或转为管理九级；仅限全额事业人员报考。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Administrator.SC-201902131936</dc:creator>
  <cp:lastModifiedBy>县委办收发室</cp:lastModifiedBy>
  <dcterms:modified xsi:type="dcterms:W3CDTF">2020-10-22T07:21:41Z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