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B2" w:rsidRDefault="007920B2" w:rsidP="007920B2">
      <w:pPr>
        <w:pStyle w:val="a3"/>
        <w:shd w:val="clear" w:color="auto" w:fill="FFFFFF"/>
        <w:spacing w:before="0" w:after="0" w:afterAutospacing="0" w:line="555" w:lineRule="atLeast"/>
        <w:jc w:val="center"/>
        <w:rPr>
          <w:color w:val="333333"/>
        </w:rPr>
      </w:pPr>
      <w:r>
        <w:rPr>
          <w:rFonts w:ascii="方正小标宋简体" w:eastAsia="方正小标宋简体" w:hint="eastAsia"/>
          <w:color w:val="333333"/>
        </w:rPr>
        <w:t>鲁山县纪委监委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555" w:lineRule="atLeast"/>
        <w:jc w:val="center"/>
        <w:rPr>
          <w:rFonts w:hint="eastAsia"/>
          <w:color w:val="333333"/>
        </w:rPr>
      </w:pPr>
      <w:r>
        <w:rPr>
          <w:rFonts w:ascii="方正小标宋简体" w:eastAsia="方正小标宋简体" w:hint="eastAsia"/>
          <w:color w:val="333333"/>
        </w:rPr>
        <w:t>公开选调工作人员专业设置指导目录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55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1.文秘类：汉语言文学、汉语言、汉语国际教育、中国少数民族语言文学、古典文献学、应用语言学、文秘、秘书学、哲学、逻辑学、宗教学、伦理学、美学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2.法律类：法学、法律、知识产权、法学理论、法律史、宪法学与行政法学、刑法学、民商法学、讼诉法学、经济法学、环境与资源保护法学、国际法学、军事法学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3.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4.新闻传播学类：新闻学、广播电视学、广告学、传播学、编辑出版学、网络与新媒体、数字出版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5.经济学类：经济学、经济统计学、国民经济管理、资源与环境经济学、商务经济学、能源经济、国际经济与贸易、贸易经济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6.财会金融类：财政学、税收学、会计学、财务管理、金融学、金融工程、保险学、投资学、金融数学、信用管理、经济与金融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7.理学类：心理学、应用心理学、统计学、应用统计学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8.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9.计算机类：计算机科学与技术、软件工程、网络工程、信息安全、物联网工程、数字媒体技术、智能科学与技术、空间信息与数字技术、电子与计算机工程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10.公共管理类：公共事业管理、行政管理、劳动与社会保障、土地资源管理、城</w:t>
      </w:r>
      <w:r>
        <w:rPr>
          <w:rFonts w:ascii="仿宋_GB2312" w:eastAsia="仿宋_GB2312" w:hint="eastAsia"/>
          <w:color w:val="333333"/>
        </w:rPr>
        <w:t>县管理、海关管理、交通管理、海事管理、公共关系学、管理科学、信息管理与信息系统、保密管理、图书馆学、档案学、信息资源管理、农村区域发展、农林经济管理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11.工商管理类：工商管理、</w:t>
      </w:r>
      <w:r>
        <w:rPr>
          <w:rFonts w:ascii="仿宋_GB2312" w:eastAsia="仿宋_GB2312" w:hint="eastAsia"/>
          <w:color w:val="333333"/>
        </w:rPr>
        <w:t>县场营销、会计学、财务管理、国际商务、人力资源管理、审计学、资产评估、物业管理、文化产业管理、劳动关系、体育经济与管理、财务会计教育、县场营销教育、工程管理、房地产开发与管理、工程造价、物流管理、物流工程、采购管理、工业工程、标准化工程、质量管理</w:t>
      </w:r>
      <w:r>
        <w:rPr>
          <w:rFonts w:ascii="仿宋_GB2312" w:eastAsia="仿宋_GB2312" w:hint="eastAsia"/>
          <w:color w:val="333333"/>
        </w:rPr>
        <w:lastRenderedPageBreak/>
        <w:t>工程、电子商务、电子商务及法律、旅游管理、酒店管理、会展经济与管理、旅游管理与服务教育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12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7920B2" w:rsidRDefault="007920B2" w:rsidP="007920B2">
      <w:pPr>
        <w:pStyle w:val="a3"/>
        <w:shd w:val="clear" w:color="auto" w:fill="FFFFFF"/>
        <w:spacing w:before="0" w:after="0" w:afterAutospacing="0" w:line="450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13.司法行政警察类：法律硕士（监所管理与罪犯矫正方向），监狱学、侦查学，刑事执行、刑事侦查技术、罪犯心理测量与矫正技术、行政执行、戒毒矫治技术、司法信息安全</w:t>
      </w:r>
    </w:p>
    <w:p w:rsidR="00F6316A" w:rsidRDefault="00F6316A">
      <w:bookmarkStart w:id="0" w:name="_GoBack"/>
      <w:bookmarkEnd w:id="0"/>
    </w:p>
    <w:sectPr w:rsidR="00F6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B2"/>
    <w:rsid w:val="007920B2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4BE0-9FC6-4B49-BD98-4270B7FC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2021-01-20T07:56:00Z</dcterms:created>
  <dcterms:modified xsi:type="dcterms:W3CDTF">2021-01-20T07:57:00Z</dcterms:modified>
</cp:coreProperties>
</file>