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桦甸市委巡察工作办公室</w:t>
      </w:r>
    </w:p>
    <w:p>
      <w:pPr>
        <w:widowControl w:val="0"/>
        <w:wordWrap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关于公开选拔工作人员公告</w:t>
      </w:r>
    </w:p>
    <w:p>
      <w:pPr>
        <w:widowControl w:val="0"/>
        <w:wordWrap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根据工作需要，桦甸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市委巡察工作办公室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计划面向全市各部门单位公开选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拔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现将有关事宜公告如下：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选拔人员范围及数量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全市各部门单位服务期已满的在编在岗公务员、事业编制人员。拟选拔公务员职位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事业编制人员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(综合岗位）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选拔人员资格条件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资格条件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中共党员（含预备党员），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专科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以上文化程度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有文字综合、党务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和纪检监察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工作经历者优先；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.具有强烈的事业心和责任感，品行端正，作风优良，近三年年度考核均为称职以上等次；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.年龄在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特别优秀者年龄可放宽至40周岁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.身体健康。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具有下列情形之一的不得报考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涉嫌违纪违法正在接受审查调查的；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违纪违法行为受过党政纪处分的； 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法律法规规定的其他情形。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选拔方式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采取笔试和面试两种方式进行，其中笔试成绩占综合成绩60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，面试成绩占综合成绩40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。取综合成绩第一名作为考察对象，如考察不合格将按综合成绩排名顺序从高到低选择新的考察对象。考察合格后按程序调入。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200"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四、报名方式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报名采取个人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与组织推荐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</w:t>
      </w:r>
      <w:r>
        <w:rPr>
          <w:rFonts w:hint="eastAsia" w:ascii="仿宋_GB2312" w:hAnsi="仿宋_GB2312" w:eastAsia="仿宋_GB2312" w:cs="仿宋_GB2312"/>
          <w:sz w:val="32"/>
          <w:szCs w:val="32"/>
        </w:rPr>
        <w:t>方式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其中个人报名需经所在单位同意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报名时间：20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 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市委巡察办综合科（桦甸市清水大街1号） 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 系 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潭</w:t>
      </w:r>
      <w:r>
        <w:rPr>
          <w:rFonts w:hint="eastAsia" w:ascii="仿宋_GB2312" w:hAnsi="仿宋_GB2312" w:eastAsia="仿宋_GB2312" w:cs="仿宋_GB2312"/>
          <w:sz w:val="32"/>
          <w:szCs w:val="32"/>
        </w:rPr>
        <w:t>   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66221727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报名时需携带材料：①身份证原件及复印件；②学历证件原件及复印件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default" w:ascii="Calibri" w:hAnsi="Calibri" w:eastAsia="仿宋_GB2312" w:cs="Calibri"/>
          <w:sz w:val="24"/>
          <w:szCs w:val="24"/>
        </w:rPr>
        <w:t>③</w:t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报名表。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                          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ind w:leftChars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中共桦甸市委巡察工作办公室</w:t>
      </w: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bookmarkEnd w:id="0"/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numId w:val="0"/>
        </w:numPr>
        <w:wordWrap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楷体_GB2312" w:hAnsi="楷体_GB2312" w:eastAsia="楷体_GB2312" w:cs="楷体_GB2312"/>
          <w:bCs/>
          <w:w w:val="9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w w:val="90"/>
          <w:sz w:val="28"/>
          <w:szCs w:val="28"/>
          <w:lang w:val="en-US" w:eastAsia="zh-CN"/>
        </w:rPr>
        <w:t>附件</w:t>
      </w:r>
    </w:p>
    <w:p>
      <w:pPr>
        <w:spacing w:line="360" w:lineRule="auto"/>
        <w:jc w:val="both"/>
        <w:rPr>
          <w:rFonts w:hint="eastAsia" w:ascii="宋体" w:eastAsia="宋体"/>
          <w:w w:val="9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  <w:lang w:val="en-US" w:eastAsia="zh-CN"/>
        </w:rPr>
        <w:t>桦甸市委巡察工作办公室公开选拔工作人员报名</w:t>
      </w:r>
      <w:r>
        <w:rPr>
          <w:rFonts w:hint="eastAsia" w:ascii="方正小标宋简体" w:hAnsi="方正小标宋简体" w:eastAsia="方正小标宋简体" w:cs="方正小标宋简体"/>
          <w:bCs/>
          <w:w w:val="90"/>
          <w:sz w:val="40"/>
          <w:szCs w:val="40"/>
          <w:lang w:eastAsia="zh-CN"/>
        </w:rPr>
        <w:t>表</w:t>
      </w:r>
      <w:r>
        <w:rPr>
          <w:rFonts w:hint="eastAsia" w:ascii="方正小标宋简体" w:hAnsi="方正小标宋简体" w:eastAsia="方正小标宋简体" w:cs="方正小标宋简体"/>
          <w:w w:val="85"/>
          <w:sz w:val="40"/>
          <w:szCs w:val="40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w w:val="85"/>
          <w:sz w:val="44"/>
          <w:szCs w:val="44"/>
        </w:rPr>
        <w:t xml:space="preserve">   </w:t>
      </w:r>
      <w:r>
        <w:rPr>
          <w:rFonts w:hint="eastAsia" w:ascii="宋体" w:eastAsia="宋体"/>
          <w:w w:val="85"/>
          <w:szCs w:val="32"/>
        </w:rPr>
        <w:t xml:space="preserve">                       </w:t>
      </w:r>
    </w:p>
    <w:tbl>
      <w:tblPr>
        <w:tblW w:w="87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8"/>
        <w:gridCol w:w="47"/>
        <w:gridCol w:w="925"/>
        <w:gridCol w:w="1222"/>
        <w:gridCol w:w="1359"/>
        <w:gridCol w:w="30"/>
        <w:gridCol w:w="1162"/>
        <w:gridCol w:w="1892"/>
      </w:tblGrid>
      <w:tr>
        <w:trPr>
          <w:trHeight w:val="725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日期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（）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照片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（彩色打印）</w:t>
            </w:r>
          </w:p>
        </w:tc>
      </w:tr>
      <w:tr>
        <w:trPr>
          <w:trHeight w:val="733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51" w:hRule="exac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 党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 康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43" w:hRule="atLeast"/>
          <w:jc w:val="center"/>
        </w:trPr>
        <w:tc>
          <w:tcPr>
            <w:tcW w:w="10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熟悉专业有何特长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76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701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</w:rPr>
            </w:pPr>
          </w:p>
        </w:tc>
      </w:tr>
      <w:tr>
        <w:trPr>
          <w:trHeight w:val="754" w:hRule="exact"/>
          <w:jc w:val="center"/>
        </w:trPr>
        <w:tc>
          <w:tcPr>
            <w:tcW w:w="21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单位及职务</w:t>
            </w:r>
          </w:p>
        </w:tc>
        <w:tc>
          <w:tcPr>
            <w:tcW w:w="6590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754" w:hRule="exact"/>
          <w:jc w:val="center"/>
        </w:trPr>
        <w:tc>
          <w:tcPr>
            <w:tcW w:w="219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6590" w:type="dxa"/>
            <w:gridSpan w:val="6"/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05" w:hRule="atLeast"/>
          <w:jc w:val="center"/>
        </w:trPr>
        <w:tc>
          <w:tcPr>
            <w:tcW w:w="1074" w:type="dxa"/>
            <w:tcBorders>
              <w:top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主要学习及工作经历</w:t>
            </w:r>
          </w:p>
        </w:tc>
        <w:tc>
          <w:tcPr>
            <w:tcW w:w="7715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tbl>
      <w:tblPr>
        <w:tblW w:w="87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9"/>
        <w:gridCol w:w="1470"/>
        <w:gridCol w:w="1335"/>
        <w:gridCol w:w="1455"/>
        <w:gridCol w:w="2370"/>
      </w:tblGrid>
      <w:tr>
        <w:trPr>
          <w:trHeight w:val="1796" w:hRule="atLeast"/>
          <w:jc w:val="center"/>
        </w:trPr>
        <w:tc>
          <w:tcPr>
            <w:tcW w:w="10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 况</w:t>
            </w:r>
          </w:p>
        </w:tc>
        <w:tc>
          <w:tcPr>
            <w:tcW w:w="769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2432" w:hRule="atLeast"/>
          <w:jc w:val="center"/>
        </w:trPr>
        <w:tc>
          <w:tcPr>
            <w:tcW w:w="1068" w:type="dxa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年度考核结果</w:t>
            </w:r>
          </w:p>
        </w:tc>
        <w:tc>
          <w:tcPr>
            <w:tcW w:w="7699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rPr>
          <w:trHeight w:val="774" w:hRule="atLeast"/>
          <w:jc w:val="center"/>
        </w:trPr>
        <w:tc>
          <w:tcPr>
            <w:tcW w:w="1068" w:type="dxa"/>
            <w:vMerge w:val="restart"/>
            <w:textDirection w:val="tbLr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主要家庭成员及社会关系</w:t>
            </w:r>
          </w:p>
        </w:tc>
        <w:tc>
          <w:tcPr>
            <w:tcW w:w="106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47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33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455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2370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rPr>
          <w:trHeight w:val="636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068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636" w:hRule="atLeast"/>
          <w:jc w:val="center"/>
        </w:trPr>
        <w:tc>
          <w:tcPr>
            <w:tcW w:w="1068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3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70" w:type="dxa"/>
            <w:tcBorders>
              <w:bottom w:val="single" w:color="auto" w:sz="6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2615" w:hRule="atLeast"/>
          <w:jc w:val="center"/>
        </w:trPr>
        <w:tc>
          <w:tcPr>
            <w:tcW w:w="106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所在单位及主管部门意  见</w:t>
            </w:r>
          </w:p>
        </w:tc>
        <w:tc>
          <w:tcPr>
            <w:tcW w:w="769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年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rPr>
          <w:trHeight w:val="1549" w:hRule="atLeast"/>
          <w:jc w:val="center"/>
        </w:trPr>
        <w:tc>
          <w:tcPr>
            <w:tcW w:w="1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注</w:t>
            </w:r>
          </w:p>
        </w:tc>
        <w:tc>
          <w:tcPr>
            <w:tcW w:w="76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0" w:lineRule="exact"/>
        <w:rPr>
          <w:rFonts w:hint="eastAsia" w:ascii="宋体" w:eastAsia="宋体" w:cs="宋体"/>
        </w:rPr>
      </w:pPr>
    </w:p>
    <w:p>
      <w:pPr>
        <w:spacing w:line="20" w:lineRule="exact"/>
        <w:rPr>
          <w:rFonts w:hint="eastAsia" w:ascii="宋体" w:eastAsia="宋体" w:cs="宋体"/>
        </w:rPr>
      </w:pPr>
    </w:p>
    <w:p>
      <w:pPr>
        <w:spacing w:line="20" w:lineRule="exact"/>
        <w:rPr>
          <w:rFonts w:hint="eastAsia" w:ascii="宋体" w:eastAsia="宋体" w:cs="宋体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lang w:val="en-US" w:eastAsia="zh-CN"/>
        </w:rPr>
        <w:t>注：此表一式两份，需正反面打印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51960073">
    <w:nsid w:val="44A98409"/>
    <w:multiLevelType w:val="singleLevel"/>
    <w:tmpl w:val="44A98409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81433393">
    <w:nsid w:val="5E42C231"/>
    <w:multiLevelType w:val="singleLevel"/>
    <w:tmpl w:val="5E42C23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581433393"/>
  </w:num>
  <w:num w:numId="2">
    <w:abstractNumId w:val="115196007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2021-04-20T05:34:00Z</dcterms:created>
  <dc:creator>Administrator</dc:creator>
  <cp:lastModifiedBy>Administrator</cp:lastModifiedBy>
  <cp:lastPrinted>2021-05-06T08:07:00Z</cp:lastPrinted>
  <dcterms:modified xsi:type="dcterms:W3CDTF">2021-05-06T08:54:28Z</dcterms:modified>
  <dc:title>桦甸市委巡察工作办公室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3E265148A7C14924A337BFD69076FE65</vt:lpwstr>
  </property>
</Properties>
</file>