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E5" w:rsidRPr="00F531E5" w:rsidRDefault="00F531E5" w:rsidP="00F531E5">
      <w:pPr>
        <w:widowControl/>
        <w:shd w:val="clear" w:color="auto" w:fill="E8E8E8"/>
        <w:spacing w:before="75" w:after="75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F531E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2021</w:t>
      </w:r>
      <w:r w:rsidRPr="00F531E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年度宜宾市市直机关公开考调公务员面试资格复审入闱人员名单</w:t>
      </w:r>
    </w:p>
    <w:tbl>
      <w:tblPr>
        <w:tblW w:w="5000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707"/>
        <w:gridCol w:w="1859"/>
        <w:gridCol w:w="1268"/>
        <w:gridCol w:w="930"/>
      </w:tblGrid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 w:hint="eastAsi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入闱最低</w:t>
            </w:r>
            <w:r w:rsidRPr="00F531E5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br/>
              <w:t>笔试折合成绩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2159150101015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宜宾市纪委监委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驻纪检监察组工作人员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20210101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28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2159150101003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宜宾市纪委监委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驻纪检监察组工作人员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20210101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2159150101013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宜宾市纪委监委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驻纪检监察组工作人员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20210101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2159150101010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宜宾市纪委监委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驻纪检监察组工作人员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20210101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2159150101001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宜宾市纪委监委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驻纪检监察组工作人员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20210101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2159150101006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宜宾市纪委监委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驻纪检监察组工作人员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20210101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2159150101008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宜宾市纪委监委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驻纪检监察组工作人员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20210101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2159150101009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宜宾市纪委监委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驻纪检监察组工作人员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20210101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2159150101004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宜宾市纪委监委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驻纪检监察组工作人员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20210101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2159150100103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文秘工作人员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20210202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31.9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2159150100107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文秘工作人员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2159150100108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文秘工作人员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2159150100105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文秘工作人员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2159150100114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文秘工作人员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2159150100115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文秘工作人员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2159150100119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文秘工作人员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2159150100102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文秘工作人员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lastRenderedPageBreak/>
              <w:t>2159150100104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文秘工作人员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2159150100202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20210203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32.375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2159150100126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2159150100212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2159150100211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2159150100125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2159150100129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2159150100201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2159150100214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2159150100213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宜宾市委办公室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20210203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2159150200120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宜宾市委政研室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20210304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36.5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2159150200112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宜宾市委政研室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20210304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2159150200121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宜宾市委政研室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20210304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2159150200128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宜宾市委政研室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20210304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2159150200127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宜宾市委政研室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20210304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2159150200105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宜宾市委政研室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20210304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2159150200115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宜宾市委政研室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20210304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2159150200102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宜宾市委政研室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20210304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2159150200130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宜宾市委政研室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20210304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2159150100226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宜宾市直机关工委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20210405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31.05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2159150100216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宜宾市直机关工委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20210405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2159150100225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宜宾市直机关工委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20210405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2159150101024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宜宾市委人才工作局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综合岗位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20210506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32.25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2159150101019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宜宾市委人才工作局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综合岗位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20210506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2159150101021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宜宾市委人才工作局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综合岗位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20210506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2159150100310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共青团宜宾市委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组织宣传部工作人员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20210607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31.125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2159150100309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共青团宜宾市委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组织宣传部工作人员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20210607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lastRenderedPageBreak/>
              <w:t>2159150100304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共青团宜宾市委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组织宣传部工作人员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20210607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2159150101113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宜宾市发展改革委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20210708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31.75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2159150101109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宜宾市发展改革委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20210708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2159150101111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宜宾市发展改革委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20210708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2159150101115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宜宾市发展改革委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20210709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30.25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2159150101114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宜宾市发展改革委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20210709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2159150101119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宜宾市发展改革委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20210709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2159150101221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宜宾市工业和军民融合局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20210810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31.5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2159150101225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宜宾市工业和军民融合局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20210810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2159150101206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宜宾市工业和军民融合局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20210810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2159150101219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宜宾市工业和军民融合局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20210810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2159150101122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宜宾市工业和军民融合局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20210810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2159150101123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宜宾市工业和军民融合局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20210810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2159150101205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宜宾市工业和军民融合局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20210810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2159150100401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宜宾市交通运输局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20210911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25.125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2159150100402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宜宾市交通运输局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20210911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2159150100606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宜宾市农业农村局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20211012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33.375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2159150100623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宜宾市农业农村局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20211012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2159150100512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宜宾市农业农村局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20211012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2159150100502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宜宾市农业农村局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20211012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2159150100530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宜宾市农业农村局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20211012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2159150100615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宜宾市农业农村局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2021101</w:t>
            </w:r>
            <w:bookmarkStart w:id="0" w:name="_GoBack"/>
            <w:bookmarkEnd w:id="0"/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2159150100611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宜宾市农业农村局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20211012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2159150100618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宜宾市农业农村局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20211012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2159150100508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宜宾市农业农村局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20211012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2159150101308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宜宾市农机事务中心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20211113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31.5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2159150101305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宜宾市农机事务中心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20211113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2159150101306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宜宾市农机事务中心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20211113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lastRenderedPageBreak/>
              <w:t>2159150101322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宜宾市动物卫生事务中心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20211214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28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2159150101323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宜宾市动物卫生事务中心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20211214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2159150101320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宜宾市动物卫生事务中心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20211214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2159150100711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宜宾市林业和竹业局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财务科工作人员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20211416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30.55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2159150100708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宜宾市林业和竹业局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财务科工作人员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20211416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2159150100710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宜宾市林业和竹业局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财务科工作人员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20211416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2159150101327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宜宾市卫生健康委员会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医政管理工作人员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20211517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28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2159150101328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宜宾市卫生健康委员会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医政管理工作人员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20211517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2159150101329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宜宾市卫生健康委员会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医政管理工作人员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20211517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2159150100413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宜宾市知识产权服务促进中心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20211618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32.275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2159150100406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宜宾市知识产权服务促进中心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20211618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2159150100420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宜宾市知识产权服务促进中心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20211618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2159150100324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宜宾市政务服务和非公经济发展局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内设科室副科长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20211720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34.35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2159150100323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宜宾市政务服务和非公经济发展局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内设科室副科长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20211720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2159150100315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宜宾市政务服务和非公经济发展局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内设科室副科长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20211720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2159150100715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宜宾市经济合作和外事局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20211821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27.725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2159150100716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宜宾市经济合作和外事局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20211821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2159150100719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宜宾市经济合作和外事局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20211821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2159150101412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宜宾市人民政府驻北京联络处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综合科工作人员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20211922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32.5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2159150101406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宜宾市人民政府驻北京联络处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综合科工作人员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20211922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2159150101411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宜宾市人民政府驻北京联络处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综合科工作人员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20211922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2159150101417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宜宾市人民政府驻北京联络处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综合科工作人员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20211923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29.5</w:t>
            </w: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lastRenderedPageBreak/>
              <w:t>2159150101415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宜宾市人民政府驻北京联络处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综合科工作人员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20211923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  <w:tr w:rsidR="00F531E5" w:rsidRPr="00F531E5" w:rsidTr="00F531E5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2159150101419</w:t>
            </w:r>
          </w:p>
        </w:tc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宜宾市人民政府驻北京联络处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综合科工作人员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spacing w:before="75" w:after="75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  <w:r w:rsidRPr="00F531E5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20211923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vAlign w:val="center"/>
            <w:hideMark/>
          </w:tcPr>
          <w:p w:rsidR="00F531E5" w:rsidRPr="00F531E5" w:rsidRDefault="00F531E5" w:rsidP="00F531E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 w:rsidR="00F6700A" w:rsidRDefault="00F6700A"/>
    <w:sectPr w:rsidR="00F67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E5"/>
    <w:rsid w:val="00F531E5"/>
    <w:rsid w:val="00F6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20F9C-01D0-446B-BFDE-71D24EFE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2021-05-17T02:47:00Z</dcterms:created>
  <dcterms:modified xsi:type="dcterms:W3CDTF">2021-05-17T02:48:00Z</dcterms:modified>
</cp:coreProperties>
</file>