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A4" w:rsidRPr="00FF15D9" w:rsidRDefault="00FF07A4" w:rsidP="005B23D4">
      <w:pPr>
        <w:spacing w:line="640" w:lineRule="exact"/>
        <w:rPr>
          <w:rFonts w:ascii="黑体" w:eastAsia="黑体" w:hAnsi="黑体" w:cs="Times New Roman"/>
          <w:sz w:val="32"/>
          <w:szCs w:val="32"/>
        </w:rPr>
      </w:pPr>
      <w:bookmarkStart w:id="0" w:name="_GoBack"/>
      <w:r w:rsidRPr="00FF15D9">
        <w:rPr>
          <w:rFonts w:ascii="黑体" w:eastAsia="黑体" w:hAnsi="黑体" w:cs="Times New Roman" w:hint="eastAsia"/>
          <w:sz w:val="32"/>
          <w:szCs w:val="32"/>
        </w:rPr>
        <w:t>附件</w:t>
      </w:r>
      <w:r w:rsidRPr="00FF15D9">
        <w:rPr>
          <w:rFonts w:ascii="黑体" w:eastAsia="黑体" w:hAnsi="黑体" w:cs="Times New Roman"/>
          <w:sz w:val="32"/>
          <w:szCs w:val="32"/>
        </w:rPr>
        <w:t>5</w:t>
      </w:r>
    </w:p>
    <w:bookmarkEnd w:id="0"/>
    <w:p w:rsidR="003764F2"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sz w:val="32"/>
          <w:szCs w:val="32"/>
        </w:rPr>
        <w:t xml:space="preserve">　</w:t>
      </w:r>
    </w:p>
    <w:p w:rsidR="005B23D4" w:rsidRPr="00FF07A4" w:rsidRDefault="005B23D4" w:rsidP="003764F2">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sz w:val="32"/>
          <w:szCs w:val="32"/>
        </w:rPr>
        <w:t>深圳市事业单位公开招聘工作人员办法</w:t>
      </w:r>
      <w:r w:rsidR="003764F2">
        <w:rPr>
          <w:rFonts w:ascii="仿宋_GB2312" w:eastAsia="仿宋_GB2312" w:hAnsi="仿宋" w:cs="Times New Roman" w:hint="eastAsia"/>
          <w:sz w:val="32"/>
          <w:szCs w:val="32"/>
        </w:rPr>
        <w:t xml:space="preserve">第三条 </w:t>
      </w:r>
      <w:r w:rsidRPr="00FF07A4">
        <w:rPr>
          <w:rFonts w:ascii="仿宋_GB2312" w:eastAsia="仿宋_GB2312" w:hAnsi="仿宋" w:cs="Times New Roman"/>
          <w:sz w:val="32"/>
          <w:szCs w:val="32"/>
        </w:rPr>
        <w:t>事业单位新聘用工作人员，除下列情形可以直接聘用外，应当面向社会公开招聘。</w:t>
      </w:r>
    </w:p>
    <w:p w:rsidR="005B23D4"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（一）政策性安置人员；</w:t>
      </w:r>
    </w:p>
    <w:p w:rsidR="005B23D4"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（二）按干部管理权限由上级机关任命担任事业单位领导成员的人员</w:t>
      </w:r>
      <w:r w:rsidR="00FF07A4">
        <w:rPr>
          <w:rFonts w:ascii="仿宋_GB2312" w:eastAsia="仿宋_GB2312" w:hAnsi="仿宋" w:cs="Times New Roman" w:hint="eastAsia"/>
          <w:sz w:val="32"/>
          <w:szCs w:val="32"/>
        </w:rPr>
        <w:t>；</w:t>
      </w:r>
    </w:p>
    <w:p w:rsidR="005B23D4" w:rsidRPr="00FF07A4" w:rsidRDefault="005B23D4" w:rsidP="00FF07A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（三）本市认定的任期内</w:t>
      </w:r>
      <w:r w:rsidRPr="00FF07A4">
        <w:rPr>
          <w:rFonts w:ascii="仿宋_GB2312" w:eastAsia="仿宋_GB2312" w:hAnsi="仿宋" w:cs="Times New Roman"/>
          <w:sz w:val="32"/>
          <w:szCs w:val="32"/>
        </w:rPr>
        <w:t>A类、B类人才（含杰出人才、国家级领军人才和海外A类人才）及其配偶；</w:t>
      </w:r>
    </w:p>
    <w:p w:rsidR="005B23D4"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（四）配偶为深圳户籍人员且符合本办法第二十八条规定的选聘条件，其本人具有全日制本科以上学历和学士以上学位，或者中级以上专业技术资格的市外机关事业单位在编在岗人员；</w:t>
      </w:r>
    </w:p>
    <w:p w:rsidR="005B23D4"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（五）本市公务员、符合本市公务员转任规定的市外公务员和本市机关老工勤人员；</w:t>
      </w:r>
    </w:p>
    <w:p w:rsidR="005B23D4"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六）在本市同一经费形式的事业单位岗位之间，从财政核拨经费形式向财政核拨补助经费形式或者经费自理形式的岗位流动，或者从财政核拨补助经费形式向经费自理形式的岗位流动的人员；因事业单位经费形式调整，需开展经费形式调整或者岗位过渡的人员；</w:t>
      </w:r>
    </w:p>
    <w:p w:rsidR="005B23D4"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lastRenderedPageBreak/>
        <w:t>（七）通过市、区人事综合管理部门组织或者授权组织的公开招聘或政策性安置，已办理聘用备案手续并经试用期转正，在不同经费形式的事业单位岗位之间流动的人员；</w:t>
      </w:r>
    </w:p>
    <w:p w:rsidR="005B23D4"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（八）涉密岗位等不适宜公开招聘的人员；</w:t>
      </w:r>
    </w:p>
    <w:p w:rsidR="00C5375D" w:rsidRPr="00FF07A4" w:rsidRDefault="005B23D4" w:rsidP="005B23D4">
      <w:pPr>
        <w:spacing w:line="640" w:lineRule="exact"/>
        <w:ind w:firstLineChars="200" w:firstLine="640"/>
        <w:rPr>
          <w:rFonts w:ascii="仿宋_GB2312" w:eastAsia="仿宋_GB2312" w:hAnsi="仿宋" w:cs="Times New Roman"/>
          <w:sz w:val="32"/>
          <w:szCs w:val="32"/>
        </w:rPr>
      </w:pPr>
      <w:r w:rsidRPr="00FF07A4">
        <w:rPr>
          <w:rFonts w:ascii="仿宋_GB2312" w:eastAsia="仿宋_GB2312" w:hAnsi="仿宋" w:cs="Times New Roman" w:hint="eastAsia"/>
          <w:sz w:val="32"/>
          <w:szCs w:val="32"/>
        </w:rPr>
        <w:t>（九）其他符合有关政策规定的人员。</w:t>
      </w:r>
    </w:p>
    <w:sectPr w:rsidR="00C5375D" w:rsidRPr="00FF07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98" w:rsidRDefault="00DD1098" w:rsidP="008C06EF">
      <w:r>
        <w:separator/>
      </w:r>
    </w:p>
  </w:endnote>
  <w:endnote w:type="continuationSeparator" w:id="0">
    <w:p w:rsidR="00DD1098" w:rsidRDefault="00DD1098" w:rsidP="008C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98" w:rsidRDefault="00DD1098" w:rsidP="008C06EF">
      <w:r>
        <w:separator/>
      </w:r>
    </w:p>
  </w:footnote>
  <w:footnote w:type="continuationSeparator" w:id="0">
    <w:p w:rsidR="00DD1098" w:rsidRDefault="00DD1098" w:rsidP="008C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D4"/>
    <w:rsid w:val="003764F2"/>
    <w:rsid w:val="0055396B"/>
    <w:rsid w:val="005B23D4"/>
    <w:rsid w:val="008C06EF"/>
    <w:rsid w:val="00C5375D"/>
    <w:rsid w:val="00DD1098"/>
    <w:rsid w:val="00FF07A4"/>
    <w:rsid w:val="00FF1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B96FA8-4666-490E-B162-8B396F0B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6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06EF"/>
    <w:rPr>
      <w:sz w:val="18"/>
      <w:szCs w:val="18"/>
    </w:rPr>
  </w:style>
  <w:style w:type="paragraph" w:styleId="a5">
    <w:name w:val="footer"/>
    <w:basedOn w:val="a"/>
    <w:link w:val="a6"/>
    <w:uiPriority w:val="99"/>
    <w:unhideWhenUsed/>
    <w:rsid w:val="008C06EF"/>
    <w:pPr>
      <w:tabs>
        <w:tab w:val="center" w:pos="4153"/>
        <w:tab w:val="right" w:pos="8306"/>
      </w:tabs>
      <w:snapToGrid w:val="0"/>
      <w:jc w:val="left"/>
    </w:pPr>
    <w:rPr>
      <w:sz w:val="18"/>
      <w:szCs w:val="18"/>
    </w:rPr>
  </w:style>
  <w:style w:type="character" w:customStyle="1" w:styleId="a6">
    <w:name w:val="页脚 字符"/>
    <w:basedOn w:val="a0"/>
    <w:link w:val="a5"/>
    <w:uiPriority w:val="99"/>
    <w:rsid w:val="008C06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6103">
      <w:bodyDiv w:val="1"/>
      <w:marLeft w:val="0"/>
      <w:marRight w:val="0"/>
      <w:marTop w:val="0"/>
      <w:marBottom w:val="0"/>
      <w:divBdr>
        <w:top w:val="none" w:sz="0" w:space="0" w:color="auto"/>
        <w:left w:val="none" w:sz="0" w:space="0" w:color="auto"/>
        <w:bottom w:val="none" w:sz="0" w:space="0" w:color="auto"/>
        <w:right w:val="none" w:sz="0" w:space="0" w:color="auto"/>
      </w:divBdr>
      <w:divsChild>
        <w:div w:id="823473073">
          <w:marLeft w:val="0"/>
          <w:marRight w:val="0"/>
          <w:marTop w:val="0"/>
          <w:marBottom w:val="0"/>
          <w:divBdr>
            <w:top w:val="none" w:sz="0" w:space="0" w:color="auto"/>
            <w:left w:val="none" w:sz="0" w:space="0" w:color="auto"/>
            <w:bottom w:val="none" w:sz="0" w:space="0" w:color="auto"/>
            <w:right w:val="none" w:sz="0" w:space="0" w:color="auto"/>
          </w:divBdr>
        </w:div>
        <w:div w:id="46349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Words>
  <Characters>430</Characters>
  <Application>Microsoft Office Word</Application>
  <DocSecurity>0</DocSecurity>
  <Lines>3</Lines>
  <Paragraphs>1</Paragraphs>
  <ScaleCrop>false</ScaleCrop>
  <Company>DoubleOX</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2021-07-13T00:07:00Z</dcterms:created>
  <dcterms:modified xsi:type="dcterms:W3CDTF">2021-07-13T00:37:00Z</dcterms:modified>
</cp:coreProperties>
</file>