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宋体" w:hAnsi="宋体" w:cs="宋体"/>
          <w:kern w:val="0"/>
          <w:sz w:val="32"/>
          <w:szCs w:val="32"/>
          <w:shd w:val="clear" w:color="auto" w:fill="FFFFFF"/>
          <w:lang w:bidi="ar"/>
        </w:rPr>
        <w:t>2021年下半年绵阳市卫生健康委员会直属事业单位公开考调工作人员岗位和条件一览表</w:t>
      </w:r>
    </w:p>
    <w:tbl>
      <w:tblPr>
        <w:tblStyle w:val="4"/>
        <w:tblW w:w="13474" w:type="dxa"/>
        <w:jc w:val="center"/>
        <w:tblInd w:w="0" w:type="dxa"/>
        <w:tblLayout w:type="fixed"/>
        <w:tblCellMar>
          <w:top w:w="0" w:type="dxa"/>
          <w:left w:w="108" w:type="dxa"/>
          <w:bottom w:w="0" w:type="dxa"/>
          <w:right w:w="108" w:type="dxa"/>
        </w:tblCellMar>
      </w:tblPr>
      <w:tblGrid>
        <w:gridCol w:w="630"/>
        <w:gridCol w:w="1517"/>
        <w:gridCol w:w="666"/>
        <w:gridCol w:w="1556"/>
        <w:gridCol w:w="1550"/>
        <w:gridCol w:w="717"/>
        <w:gridCol w:w="4044"/>
        <w:gridCol w:w="1397"/>
        <w:gridCol w:w="1397"/>
      </w:tblGrid>
      <w:tr>
        <w:tblPrEx>
          <w:tblLayout w:type="fixed"/>
          <w:tblCellMar>
            <w:top w:w="0" w:type="dxa"/>
            <w:left w:w="108" w:type="dxa"/>
            <w:bottom w:w="0" w:type="dxa"/>
            <w:right w:w="108" w:type="dxa"/>
          </w:tblCellMar>
        </w:tblPrEx>
        <w:trPr>
          <w:trHeight w:val="9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序号</w:t>
            </w:r>
          </w:p>
        </w:tc>
        <w:tc>
          <w:tcPr>
            <w:tcW w:w="151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考调单位</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岗位名称</w:t>
            </w:r>
          </w:p>
        </w:tc>
        <w:tc>
          <w:tcPr>
            <w:tcW w:w="1556" w:type="dxa"/>
            <w:tcBorders>
              <w:top w:val="single" w:color="auto" w:sz="4" w:space="0"/>
              <w:left w:val="nil"/>
              <w:bottom w:val="single" w:color="auto" w:sz="4" w:space="0"/>
              <w:right w:val="single" w:color="auto" w:sz="4" w:space="0"/>
            </w:tcBorders>
            <w:vAlign w:val="center"/>
          </w:tcPr>
          <w:p>
            <w:pPr>
              <w:widowControl/>
              <w:rPr>
                <w:rFonts w:ascii="黑体" w:hAnsi="宋体" w:eastAsia="黑体" w:cs="宋体"/>
                <w:kern w:val="0"/>
                <w:szCs w:val="21"/>
              </w:rPr>
            </w:pPr>
            <w:r>
              <w:rPr>
                <w:rFonts w:hint="eastAsia" w:ascii="黑体" w:hAnsi="宋体" w:eastAsia="黑体" w:cs="宋体"/>
                <w:kern w:val="0"/>
                <w:szCs w:val="21"/>
              </w:rPr>
              <w:t>岗位简介</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kern w:val="0"/>
                <w:szCs w:val="21"/>
              </w:rPr>
            </w:pPr>
            <w:r>
              <w:rPr>
                <w:rFonts w:hint="eastAsia" w:ascii="黑体" w:hAnsi="宋体" w:eastAsia="黑体" w:cs="宋体"/>
                <w:kern w:val="0"/>
                <w:szCs w:val="21"/>
              </w:rPr>
              <w:t>拟考调岗位</w:t>
            </w:r>
          </w:p>
          <w:p>
            <w:pPr>
              <w:widowControl/>
              <w:jc w:val="center"/>
              <w:rPr>
                <w:rFonts w:hint="eastAsia" w:ascii="黑体" w:hAnsi="宋体" w:eastAsia="黑体" w:cs="宋体"/>
                <w:kern w:val="0"/>
                <w:szCs w:val="21"/>
              </w:rPr>
            </w:pPr>
            <w:r>
              <w:rPr>
                <w:rFonts w:hint="eastAsia" w:ascii="黑体" w:hAnsi="宋体" w:eastAsia="黑体" w:cs="宋体"/>
                <w:kern w:val="0"/>
                <w:szCs w:val="21"/>
              </w:rPr>
              <w:t>等级</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考调名额</w:t>
            </w:r>
          </w:p>
        </w:tc>
        <w:tc>
          <w:tcPr>
            <w:tcW w:w="4044"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岗位资格条件</w:t>
            </w:r>
          </w:p>
        </w:tc>
        <w:tc>
          <w:tcPr>
            <w:tcW w:w="139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kern w:val="0"/>
                <w:szCs w:val="21"/>
              </w:rPr>
            </w:pPr>
            <w:r>
              <w:rPr>
                <w:rFonts w:hint="eastAsia" w:ascii="黑体" w:hAnsi="宋体" w:eastAsia="黑体" w:cs="宋体"/>
                <w:kern w:val="0"/>
                <w:szCs w:val="21"/>
              </w:rPr>
              <w:t>笔试类别</w:t>
            </w:r>
          </w:p>
        </w:tc>
        <w:tc>
          <w:tcPr>
            <w:tcW w:w="139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kern w:val="0"/>
                <w:szCs w:val="21"/>
              </w:rPr>
            </w:pPr>
            <w:r>
              <w:rPr>
                <w:rFonts w:hint="eastAsia" w:ascii="黑体" w:hAnsi="宋体" w:eastAsia="黑体" w:cs="宋体"/>
                <w:kern w:val="0"/>
                <w:szCs w:val="21"/>
              </w:rPr>
              <w:t>笔试科目</w:t>
            </w:r>
          </w:p>
        </w:tc>
      </w:tr>
      <w:tr>
        <w:tblPrEx>
          <w:tblLayout w:type="fixed"/>
          <w:tblCellMar>
            <w:top w:w="0" w:type="dxa"/>
            <w:left w:w="108" w:type="dxa"/>
            <w:bottom w:w="0" w:type="dxa"/>
            <w:right w:w="108" w:type="dxa"/>
          </w:tblCellMar>
        </w:tblPrEx>
        <w:trPr>
          <w:trHeight w:val="1344" w:hRule="atLeast"/>
          <w:jc w:val="center"/>
        </w:trPr>
        <w:tc>
          <w:tcPr>
            <w:tcW w:w="63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1</w:t>
            </w:r>
          </w:p>
        </w:tc>
        <w:tc>
          <w:tcPr>
            <w:tcW w:w="1517"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s="宋体"/>
                <w:szCs w:val="21"/>
              </w:rPr>
            </w:pPr>
            <w:r>
              <w:rPr>
                <w:rFonts w:hint="eastAsia" w:ascii="宋体" w:hAnsi="宋体" w:cs="宋体"/>
                <w:szCs w:val="21"/>
              </w:rPr>
              <w:t>绵阳市妇幼保健院</w:t>
            </w:r>
          </w:p>
        </w:tc>
        <w:tc>
          <w:tcPr>
            <w:tcW w:w="666"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s="宋体"/>
                <w:szCs w:val="21"/>
              </w:rPr>
            </w:pPr>
            <w:r>
              <w:rPr>
                <w:rFonts w:hint="eastAsia" w:ascii="宋体" w:hAnsi="宋体" w:cs="宋体"/>
                <w:szCs w:val="21"/>
              </w:rPr>
              <w:t>管理</w:t>
            </w:r>
          </w:p>
        </w:tc>
        <w:tc>
          <w:tcPr>
            <w:tcW w:w="1556" w:type="dxa"/>
            <w:tcBorders>
              <w:top w:val="nil"/>
              <w:left w:val="nil"/>
              <w:bottom w:val="single" w:color="auto" w:sz="4" w:space="0"/>
              <w:right w:val="single" w:color="auto" w:sz="4" w:space="0"/>
            </w:tcBorders>
            <w:vAlign w:val="center"/>
          </w:tcPr>
          <w:p>
            <w:pPr>
              <w:spacing w:line="300" w:lineRule="exact"/>
              <w:rPr>
                <w:rFonts w:hint="eastAsia" w:ascii="宋体" w:hAnsi="宋体" w:cs="宋体"/>
                <w:szCs w:val="21"/>
              </w:rPr>
            </w:pPr>
            <w:r>
              <w:rPr>
                <w:rFonts w:hint="eastAsia" w:ascii="宋体" w:hAnsi="宋体" w:cs="宋体"/>
                <w:szCs w:val="21"/>
              </w:rPr>
              <w:t>从事膳食营养管理等工作</w:t>
            </w:r>
          </w:p>
        </w:tc>
        <w:tc>
          <w:tcPr>
            <w:tcW w:w="15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管理九级</w:t>
            </w:r>
          </w:p>
        </w:tc>
        <w:tc>
          <w:tcPr>
            <w:tcW w:w="717"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s="宋体"/>
                <w:szCs w:val="21"/>
              </w:rPr>
            </w:pPr>
            <w:r>
              <w:rPr>
                <w:rFonts w:hint="eastAsia" w:ascii="宋体" w:hAnsi="宋体" w:cs="宋体"/>
                <w:szCs w:val="21"/>
              </w:rPr>
              <w:t>2</w:t>
            </w:r>
          </w:p>
        </w:tc>
        <w:tc>
          <w:tcPr>
            <w:tcW w:w="4044" w:type="dxa"/>
            <w:tcBorders>
              <w:top w:val="nil"/>
              <w:left w:val="nil"/>
              <w:bottom w:val="single" w:color="auto" w:sz="4" w:space="0"/>
              <w:right w:val="single" w:color="auto" w:sz="4" w:space="0"/>
            </w:tcBorders>
            <w:vAlign w:val="center"/>
          </w:tcPr>
          <w:p>
            <w:pPr>
              <w:pStyle w:val="5"/>
              <w:kinsoku w:val="0"/>
              <w:overflowPunct w:val="0"/>
              <w:spacing w:line="300" w:lineRule="exact"/>
              <w:ind w:right="-1"/>
              <w:rPr>
                <w:rFonts w:hint="eastAsia" w:ascii="宋体" w:hAnsi="宋体" w:cs="宋体"/>
                <w:kern w:val="0"/>
                <w:sz w:val="21"/>
                <w:szCs w:val="21"/>
              </w:rPr>
            </w:pPr>
            <w:r>
              <w:rPr>
                <w:rFonts w:hint="eastAsia" w:ascii="宋体" w:hAnsi="宋体" w:cs="宋体"/>
                <w:sz w:val="21"/>
                <w:szCs w:val="21"/>
              </w:rPr>
              <w:t>①普通高等教育全日制本科及以上学历，学士及以上学位</w:t>
            </w:r>
            <w:r>
              <w:rPr>
                <w:rFonts w:hint="eastAsia" w:ascii="宋体" w:hAnsi="宋体" w:cs="宋体"/>
                <w:kern w:val="0"/>
                <w:sz w:val="21"/>
                <w:szCs w:val="21"/>
              </w:rPr>
              <w:t>；</w:t>
            </w:r>
          </w:p>
          <w:p>
            <w:pPr>
              <w:pStyle w:val="5"/>
              <w:kinsoku w:val="0"/>
              <w:overflowPunct w:val="0"/>
              <w:spacing w:line="300" w:lineRule="exact"/>
              <w:ind w:right="-1"/>
              <w:rPr>
                <w:rFonts w:hint="eastAsia" w:ascii="宋体" w:hAnsi="宋体" w:cs="宋体"/>
                <w:sz w:val="21"/>
                <w:szCs w:val="21"/>
              </w:rPr>
            </w:pPr>
            <w:r>
              <w:rPr>
                <w:rFonts w:hint="eastAsia" w:ascii="宋体" w:hAnsi="宋体" w:cs="宋体"/>
                <w:sz w:val="21"/>
                <w:szCs w:val="21"/>
              </w:rPr>
              <w:t>②专业：本科：食品质量与安全；</w:t>
            </w:r>
          </w:p>
          <w:p>
            <w:pPr>
              <w:pStyle w:val="5"/>
              <w:kinsoku w:val="0"/>
              <w:overflowPunct w:val="0"/>
              <w:spacing w:line="300" w:lineRule="exact"/>
              <w:ind w:right="-1"/>
              <w:rPr>
                <w:rFonts w:hint="eastAsia" w:ascii="宋体" w:hAnsi="宋体" w:cs="宋体"/>
                <w:sz w:val="21"/>
                <w:szCs w:val="21"/>
              </w:rPr>
            </w:pPr>
            <w:r>
              <w:rPr>
                <w:rFonts w:hint="eastAsia" w:ascii="宋体" w:hAnsi="宋体" w:cs="宋体"/>
                <w:sz w:val="21"/>
                <w:szCs w:val="21"/>
              </w:rPr>
              <w:t xml:space="preserve">        研究生：营养与食品卫生学；</w:t>
            </w:r>
          </w:p>
          <w:p>
            <w:pPr>
              <w:pStyle w:val="5"/>
              <w:kinsoku w:val="0"/>
              <w:overflowPunct w:val="0"/>
              <w:spacing w:line="300" w:lineRule="exact"/>
              <w:ind w:right="-1"/>
              <w:rPr>
                <w:rFonts w:ascii="宋体" w:hAnsi="宋体" w:cs="宋体"/>
                <w:sz w:val="21"/>
                <w:szCs w:val="21"/>
              </w:rPr>
            </w:pPr>
            <w:r>
              <w:rPr>
                <w:rFonts w:hint="eastAsia" w:ascii="宋体" w:hAnsi="宋体" w:cs="宋体"/>
                <w:sz w:val="21"/>
                <w:szCs w:val="21"/>
              </w:rPr>
              <w:t>③年龄： 1985年9月22日及以后出生</w:t>
            </w:r>
          </w:p>
        </w:tc>
        <w:tc>
          <w:tcPr>
            <w:tcW w:w="1397" w:type="dxa"/>
            <w:tcBorders>
              <w:top w:val="nil"/>
              <w:left w:val="nil"/>
              <w:bottom w:val="single" w:color="auto" w:sz="4" w:space="0"/>
              <w:right w:val="single" w:color="auto" w:sz="4" w:space="0"/>
            </w:tcBorders>
            <w:vAlign w:val="center"/>
          </w:tcPr>
          <w:p>
            <w:pPr>
              <w:pStyle w:val="5"/>
              <w:kinsoku w:val="0"/>
              <w:overflowPunct w:val="0"/>
              <w:spacing w:line="300" w:lineRule="exact"/>
              <w:ind w:right="-1"/>
              <w:rPr>
                <w:rFonts w:hint="eastAsia" w:ascii="宋体" w:hAnsi="宋体" w:cs="宋体"/>
                <w:sz w:val="21"/>
                <w:szCs w:val="21"/>
              </w:rPr>
            </w:pPr>
            <w:r>
              <w:rPr>
                <w:rFonts w:hint="eastAsia" w:ascii="宋体" w:hAnsi="宋体" w:cs="宋体"/>
                <w:sz w:val="21"/>
                <w:szCs w:val="21"/>
              </w:rPr>
              <w:t>综合管理类（A类）</w:t>
            </w:r>
          </w:p>
        </w:tc>
        <w:tc>
          <w:tcPr>
            <w:tcW w:w="1397" w:type="dxa"/>
            <w:tcBorders>
              <w:top w:val="nil"/>
              <w:left w:val="nil"/>
              <w:bottom w:val="single" w:color="auto" w:sz="4" w:space="0"/>
              <w:right w:val="single" w:color="auto" w:sz="4" w:space="0"/>
            </w:tcBorders>
            <w:vAlign w:val="center"/>
          </w:tcPr>
          <w:p>
            <w:pPr>
              <w:pStyle w:val="5"/>
              <w:kinsoku w:val="0"/>
              <w:overflowPunct w:val="0"/>
              <w:spacing w:line="300" w:lineRule="exact"/>
              <w:ind w:right="-1"/>
              <w:rPr>
                <w:rFonts w:hint="eastAsia" w:ascii="宋体" w:hAnsi="宋体" w:cs="宋体"/>
                <w:sz w:val="21"/>
                <w:szCs w:val="21"/>
              </w:rPr>
            </w:pPr>
            <w:r>
              <w:rPr>
                <w:rFonts w:hint="eastAsia" w:ascii="宋体" w:hAnsi="宋体" w:cs="宋体"/>
                <w:sz w:val="21"/>
                <w:szCs w:val="21"/>
              </w:rPr>
              <w:t>《职业能力倾向测验（A类）》和《综合应用能力（A类）》</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F0414"/>
    <w:rsid w:val="265F04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index 5"/>
    <w:basedOn w:val="1"/>
    <w:next w:val="1"/>
    <w:uiPriority w:val="0"/>
    <w:pPr>
      <w:ind w:left="800" w:leftChars="800"/>
    </w:pPr>
  </w:style>
  <w:style w:type="paragraph" w:customStyle="1" w:styleId="5">
    <w:name w:val="Table Paragraph"/>
    <w:basedOn w:val="1"/>
    <w:next w:val="2"/>
    <w:unhideWhenUsed/>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2021-09-15T10:08:00Z</dcterms:created>
  <dc:creator>jp</dc:creator>
  <cp:lastModifiedBy>jp</cp:lastModifiedBy>
  <dcterms:modified xsi:type="dcterms:W3CDTF">2021-09-15T10:09:15Z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