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巴彦淖尔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市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政协所属事业单位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公开选调事业人员报名登记表</w:t>
      </w:r>
    </w:p>
    <w:tbl>
      <w:tblPr>
        <w:tblStyle w:val="2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4"/>
        <w:gridCol w:w="663"/>
        <w:gridCol w:w="941"/>
        <w:gridCol w:w="282"/>
        <w:gridCol w:w="687"/>
        <w:gridCol w:w="565"/>
        <w:gridCol w:w="900"/>
        <w:gridCol w:w="346"/>
        <w:gridCol w:w="1039"/>
        <w:gridCol w:w="128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贯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身份（公务员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事业）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职务层次或职级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称或取得的执业资格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公开招聘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 放 处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86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转正以来年度考核情况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称  谓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是否同意选调：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说明：“工作单位或主管部门意见”栏由具有人事管理权限的单位、部门签署意见并盖章。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Times New Roman" w:eastAsia="方正小标宋简体" w:cs="Times New Roman"/>
          <w:spacing w:val="-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巴彦淖尔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市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  <w:lang w:eastAsia="zh-CN"/>
        </w:rPr>
        <w:t>纪委监委所属事业单位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公开选调事业人员报名登记表</w:t>
      </w:r>
    </w:p>
    <w:tbl>
      <w:tblPr>
        <w:tblStyle w:val="2"/>
        <w:tblW w:w="9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4"/>
        <w:gridCol w:w="663"/>
        <w:gridCol w:w="941"/>
        <w:gridCol w:w="282"/>
        <w:gridCol w:w="687"/>
        <w:gridCol w:w="565"/>
        <w:gridCol w:w="900"/>
        <w:gridCol w:w="346"/>
        <w:gridCol w:w="1039"/>
        <w:gridCol w:w="128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贯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身份（公务员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事业）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职务层次或职级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称或取得的执业资格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公开招聘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 放 处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86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02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转正以来年度考核情况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称  谓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是否同意选调：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02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说明：“工作单位或主管部门意见”栏由具有人事管理权限的单位、部门签署意见并盖章。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74BC"/>
    <w:rsid w:val="234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2021-12-01T03:52:00Z</dcterms:created>
  <dc:creator>蕾妮斯梅</dc:creator>
  <cp:lastModifiedBy>蕾妮斯梅</cp:lastModifiedBy>
  <dcterms:modified xsi:type="dcterms:W3CDTF">2021-12-01T03:53:01Z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87D1A145145E4FDBB7099004D9BEBA9D</vt:lpwstr>
  </property>
</Properties>
</file>