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黑体" w:hAnsi="黑体" w:eastAsia="黑体"/>
          <w:b w:val="0"/>
          <w:bCs w:val="0"/>
          <w:sz w:val="32"/>
          <w:highlight w:val="none"/>
          <w:lang w:val="en-US" w:eastAsia="zh-CN"/>
        </w:rPr>
      </w:pPr>
      <w:bookmarkStart w:id="0" w:name="_GoBack"/>
      <w:bookmarkEnd w:id="0"/>
      <w:r>
        <w:rPr>
          <w:rFonts w:hint="eastAsia" w:ascii="黑体" w:hAnsi="黑体" w:eastAsia="黑体"/>
          <w:b w:val="0"/>
          <w:bCs w:val="0"/>
          <w:sz w:val="32"/>
          <w:highlight w:val="none"/>
          <w:lang w:val="en-US" w:eastAsia="zh-CN"/>
        </w:rPr>
        <w:t>附件</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华文中宋" w:hAnsi="华文中宋" w:eastAsia="华文中宋"/>
          <w:b w:val="0"/>
          <w:bCs w:val="0"/>
          <w:sz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华文中宋" w:hAnsi="华文中宋" w:eastAsia="华文中宋"/>
          <w:b w:val="0"/>
          <w:bCs w:val="0"/>
          <w:sz w:val="44"/>
          <w:highlight w:val="none"/>
          <w:lang w:val="en-US" w:eastAsia="zh-CN"/>
        </w:rPr>
      </w:pPr>
      <w:r>
        <w:rPr>
          <w:rFonts w:hint="eastAsia" w:ascii="华文中宋" w:hAnsi="华文中宋" w:eastAsia="华文中宋"/>
          <w:b w:val="0"/>
          <w:bCs w:val="0"/>
          <w:sz w:val="44"/>
          <w:highlight w:val="none"/>
          <w:lang w:val="en-US" w:eastAsia="zh-CN"/>
        </w:rPr>
        <w:t>黑龙江省人民政府研究室2022年</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华文中宋" w:hAnsi="华文中宋" w:eastAsia="华文中宋"/>
          <w:b w:val="0"/>
          <w:bCs w:val="0"/>
          <w:sz w:val="44"/>
          <w:highlight w:val="none"/>
          <w:lang w:val="en-US" w:eastAsia="zh-CN"/>
        </w:rPr>
      </w:pPr>
      <w:r>
        <w:rPr>
          <w:rFonts w:hint="eastAsia" w:ascii="华文中宋" w:hAnsi="华文中宋" w:eastAsia="华文中宋"/>
          <w:b w:val="0"/>
          <w:bCs w:val="0"/>
          <w:sz w:val="44"/>
          <w:highlight w:val="none"/>
          <w:lang w:val="en-US" w:eastAsia="zh-CN"/>
        </w:rPr>
        <w:t>公开遴选公务员笔试考生防疫与安全须知</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华文中宋" w:hAnsi="华文中宋" w:eastAsia="华文中宋"/>
          <w:b w:val="0"/>
          <w:bCs w:val="0"/>
          <w:sz w:val="44"/>
          <w:highlight w:val="none"/>
          <w:lang w:val="en-US" w:eastAsia="zh-CN"/>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为切实保障广大考生和考务工作人员生命安全和身体健康，确保2022年度</w:t>
      </w:r>
      <w:r>
        <w:rPr>
          <w:rFonts w:hint="eastAsia" w:ascii="Times New Roman" w:hAnsi="Times New Roman" w:eastAsia="仿宋" w:cs="Times New Roman"/>
          <w:i w:val="0"/>
          <w:iCs w:val="0"/>
          <w:caps w:val="0"/>
          <w:color w:val="auto"/>
          <w:spacing w:val="0"/>
          <w:sz w:val="31"/>
          <w:szCs w:val="31"/>
          <w:shd w:val="clear" w:color="080000" w:fill="FFFFFF"/>
          <w:lang w:eastAsia="zh-CN"/>
        </w:rPr>
        <w:t>黑龙江省人民政府研究室</w:t>
      </w:r>
      <w:r>
        <w:rPr>
          <w:rFonts w:hint="default" w:ascii="Times New Roman" w:hAnsi="Times New Roman" w:eastAsia="仿宋" w:cs="Times New Roman"/>
          <w:i w:val="0"/>
          <w:iCs w:val="0"/>
          <w:caps w:val="0"/>
          <w:color w:val="auto"/>
          <w:spacing w:val="0"/>
          <w:sz w:val="31"/>
          <w:szCs w:val="31"/>
          <w:shd w:val="clear" w:color="080000" w:fill="FFFFFF"/>
          <w:lang w:val="en-US" w:eastAsia="zh-CN"/>
        </w:rPr>
        <w:t>公开遴选公务员</w:t>
      </w:r>
      <w:r>
        <w:rPr>
          <w:rFonts w:hint="default" w:ascii="Times New Roman" w:hAnsi="Times New Roman" w:eastAsia="仿宋" w:cs="Times New Roman"/>
          <w:i w:val="0"/>
          <w:iCs w:val="0"/>
          <w:caps w:val="0"/>
          <w:color w:val="auto"/>
          <w:spacing w:val="0"/>
          <w:sz w:val="31"/>
          <w:szCs w:val="31"/>
          <w:shd w:val="clear" w:color="080000" w:fill="FFFFFF"/>
        </w:rPr>
        <w:t>考试顺利进行，现将考生疫情防控要求和措施告知如下，请所有考生知悉、理解并遵照执行。</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一、考生应提前了解考点所在地疫情防控相关政策和要求，合理安排行程，以免耽误考试。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二、考生在备考期间务必做好个人防护，在公共场所应佩戴口罩，保持安全社交距离。考试前</w:t>
      </w:r>
      <w:r>
        <w:rPr>
          <w:rFonts w:hint="default" w:ascii="Times New Roman" w:hAnsi="Times New Roman" w:eastAsia="仿宋" w:cs="Times New Roman"/>
          <w:i w:val="0"/>
          <w:iCs w:val="0"/>
          <w:caps w:val="0"/>
          <w:color w:val="auto"/>
          <w:spacing w:val="0"/>
          <w:sz w:val="31"/>
          <w:szCs w:val="31"/>
          <w:highlight w:val="none"/>
          <w:shd w:val="clear" w:color="090000" w:fill="FFFFFF"/>
        </w:rPr>
        <w:t>尽</w:t>
      </w:r>
      <w:r>
        <w:rPr>
          <w:rFonts w:hint="default" w:ascii="Times New Roman" w:hAnsi="Times New Roman" w:eastAsia="仿宋" w:cs="Times New Roman"/>
          <w:i w:val="0"/>
          <w:iCs w:val="0"/>
          <w:caps w:val="0"/>
          <w:color w:val="auto"/>
          <w:spacing w:val="0"/>
          <w:sz w:val="31"/>
          <w:szCs w:val="31"/>
          <w:shd w:val="clear" w:color="080000" w:fill="FFFFFF"/>
        </w:rPr>
        <w:t>量留在居住地，并进行自我健康观察，避免前往人员密集地区，避免与无关人员接触。</w:t>
      </w:r>
      <w:r>
        <w:rPr>
          <w:rFonts w:hint="default" w:ascii="Times New Roman" w:hAnsi="Times New Roman" w:eastAsia="仿宋" w:cs="Times New Roman"/>
          <w:i w:val="0"/>
          <w:iCs w:val="0"/>
          <w:caps w:val="0"/>
          <w:color w:val="auto"/>
          <w:spacing w:val="0"/>
          <w:sz w:val="31"/>
          <w:szCs w:val="31"/>
          <w:highlight w:val="none"/>
          <w:shd w:val="clear" w:color="090000" w:fill="FFFFFF"/>
        </w:rPr>
        <w:t>考生应在考前申领</w:t>
      </w:r>
      <w:r>
        <w:rPr>
          <w:rFonts w:hint="eastAsia" w:ascii="Times New Roman" w:hAnsi="Times New Roman" w:eastAsia="仿宋" w:cs="Times New Roman"/>
          <w:i w:val="0"/>
          <w:iCs w:val="0"/>
          <w:caps w:val="0"/>
          <w:color w:val="auto"/>
          <w:spacing w:val="0"/>
          <w:sz w:val="31"/>
          <w:szCs w:val="31"/>
          <w:highlight w:val="none"/>
          <w:shd w:val="clear" w:color="090000" w:fill="FFFFFF"/>
          <w:lang w:eastAsia="zh-CN"/>
        </w:rPr>
        <w:t>“</w:t>
      </w:r>
      <w:r>
        <w:rPr>
          <w:rFonts w:hint="default" w:ascii="Times New Roman" w:hAnsi="Times New Roman" w:eastAsia="仿宋" w:cs="Times New Roman"/>
          <w:i w:val="0"/>
          <w:iCs w:val="0"/>
          <w:caps w:val="0"/>
          <w:color w:val="auto"/>
          <w:spacing w:val="0"/>
          <w:sz w:val="31"/>
          <w:szCs w:val="31"/>
          <w:highlight w:val="none"/>
          <w:shd w:val="clear" w:color="090000" w:fill="FFFFFF"/>
        </w:rPr>
        <w:t>龙江健康码</w:t>
      </w:r>
      <w:r>
        <w:rPr>
          <w:rFonts w:hint="eastAsia" w:ascii="Times New Roman" w:hAnsi="Times New Roman" w:eastAsia="仿宋" w:cs="Times New Roman"/>
          <w:i w:val="0"/>
          <w:iCs w:val="0"/>
          <w:caps w:val="0"/>
          <w:color w:val="auto"/>
          <w:spacing w:val="0"/>
          <w:sz w:val="31"/>
          <w:szCs w:val="31"/>
          <w:highlight w:val="none"/>
          <w:shd w:val="clear" w:color="090000" w:fill="FFFFFF"/>
          <w:lang w:eastAsia="zh-CN"/>
        </w:rPr>
        <w:t>”</w:t>
      </w:r>
      <w:r>
        <w:rPr>
          <w:rFonts w:hint="default" w:ascii="Times New Roman" w:hAnsi="Times New Roman" w:eastAsia="仿宋" w:cs="Times New Roman"/>
          <w:i w:val="0"/>
          <w:iCs w:val="0"/>
          <w:caps w:val="0"/>
          <w:color w:val="auto"/>
          <w:spacing w:val="0"/>
          <w:sz w:val="31"/>
          <w:szCs w:val="31"/>
          <w:highlight w:val="none"/>
          <w:shd w:val="clear" w:color="090000" w:fill="FFFFFF"/>
        </w:rPr>
        <w:t>和</w:t>
      </w:r>
      <w:r>
        <w:rPr>
          <w:rFonts w:hint="eastAsia" w:ascii="Times New Roman" w:hAnsi="Times New Roman" w:eastAsia="仿宋" w:cs="Times New Roman"/>
          <w:i w:val="0"/>
          <w:iCs w:val="0"/>
          <w:caps w:val="0"/>
          <w:color w:val="auto"/>
          <w:spacing w:val="0"/>
          <w:sz w:val="31"/>
          <w:szCs w:val="31"/>
          <w:highlight w:val="none"/>
          <w:shd w:val="clear" w:color="090000" w:fill="FFFFFF"/>
          <w:lang w:eastAsia="zh-CN"/>
        </w:rPr>
        <w:t>“</w:t>
      </w:r>
      <w:r>
        <w:rPr>
          <w:rFonts w:hint="default" w:ascii="Times New Roman" w:hAnsi="Times New Roman" w:eastAsia="仿宋" w:cs="Times New Roman"/>
          <w:i w:val="0"/>
          <w:iCs w:val="0"/>
          <w:caps w:val="0"/>
          <w:color w:val="auto"/>
          <w:spacing w:val="0"/>
          <w:sz w:val="31"/>
          <w:szCs w:val="31"/>
          <w:highlight w:val="none"/>
          <w:shd w:val="clear" w:color="090000" w:fill="FFFFFF"/>
        </w:rPr>
        <w:t>通信大数据行程卡</w:t>
      </w:r>
      <w:r>
        <w:rPr>
          <w:rFonts w:hint="eastAsia" w:ascii="Times New Roman" w:hAnsi="Times New Roman" w:eastAsia="仿宋" w:cs="Times New Roman"/>
          <w:i w:val="0"/>
          <w:iCs w:val="0"/>
          <w:caps w:val="0"/>
          <w:color w:val="auto"/>
          <w:spacing w:val="0"/>
          <w:sz w:val="31"/>
          <w:szCs w:val="31"/>
          <w:highlight w:val="none"/>
          <w:shd w:val="clear" w:color="090000" w:fill="FFFFFF"/>
          <w:lang w:eastAsia="zh-CN"/>
        </w:rPr>
        <w:t>”</w:t>
      </w:r>
      <w:r>
        <w:rPr>
          <w:rFonts w:hint="default" w:ascii="Times New Roman" w:hAnsi="Times New Roman" w:eastAsia="仿宋" w:cs="Times New Roman"/>
          <w:i w:val="0"/>
          <w:iCs w:val="0"/>
          <w:caps w:val="0"/>
          <w:color w:val="auto"/>
          <w:spacing w:val="0"/>
          <w:sz w:val="31"/>
          <w:szCs w:val="31"/>
          <w:highlight w:val="none"/>
          <w:shd w:val="clear" w:color="090000" w:fill="FFFFFF"/>
        </w:rPr>
        <w:t>，进入</w:t>
      </w:r>
      <w:r>
        <w:rPr>
          <w:rFonts w:hint="default" w:ascii="Times New Roman" w:hAnsi="Times New Roman" w:eastAsia="仿宋" w:cs="Times New Roman"/>
          <w:i w:val="0"/>
          <w:iCs w:val="0"/>
          <w:caps w:val="0"/>
          <w:color w:val="auto"/>
          <w:spacing w:val="0"/>
          <w:sz w:val="31"/>
          <w:szCs w:val="31"/>
          <w:shd w:val="clear" w:color="080000" w:fill="FFFFFF"/>
        </w:rPr>
        <w:t>考点时供工作人员查验。</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仿宋" w:cs="Times New Roman"/>
          <w:i w:val="0"/>
          <w:iCs w:val="0"/>
          <w:caps w:val="0"/>
          <w:color w:val="auto"/>
          <w:spacing w:val="0"/>
          <w:sz w:val="31"/>
          <w:szCs w:val="31"/>
          <w:shd w:val="clear" w:color="080000" w:fill="FFFFFF"/>
        </w:rPr>
      </w:pPr>
      <w:r>
        <w:rPr>
          <w:rFonts w:hint="default" w:ascii="Times New Roman" w:hAnsi="Times New Roman" w:eastAsia="仿宋" w:cs="Times New Roman"/>
          <w:i w:val="0"/>
          <w:iCs w:val="0"/>
          <w:caps w:val="0"/>
          <w:color w:val="auto"/>
          <w:spacing w:val="0"/>
          <w:sz w:val="31"/>
          <w:szCs w:val="31"/>
          <w:shd w:val="clear" w:color="080000" w:fill="FFFFFF"/>
        </w:rPr>
        <w:t>三、考生应携带考试前72小时内2次核酸检测报告（2次采样均须在具有合法资质的检测机构进行，且时间间隔至少24小时，纸质版、电子版均可）参加考试。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四、</w:t>
      </w:r>
      <w:r>
        <w:rPr>
          <w:rFonts w:hint="default" w:ascii="Times New Roman" w:hAnsi="Times New Roman" w:eastAsia="仿宋" w:cs="Times New Roman"/>
          <w:i w:val="0"/>
          <w:iCs w:val="0"/>
          <w:caps w:val="0"/>
          <w:color w:val="auto"/>
          <w:spacing w:val="0"/>
          <w:sz w:val="31"/>
          <w:szCs w:val="31"/>
          <w:highlight w:val="none"/>
          <w:shd w:val="clear" w:color="090000" w:fill="FFFFFF"/>
        </w:rPr>
        <w:t>考生应在考前</w:t>
      </w:r>
      <w:r>
        <w:rPr>
          <w:rFonts w:hint="eastAsia" w:ascii="Times New Roman" w:hAnsi="Times New Roman" w:eastAsia="仿宋" w:cs="Times New Roman"/>
          <w:i w:val="0"/>
          <w:iCs w:val="0"/>
          <w:caps w:val="0"/>
          <w:color w:val="auto"/>
          <w:spacing w:val="0"/>
          <w:sz w:val="31"/>
          <w:szCs w:val="31"/>
          <w:highlight w:val="none"/>
          <w:shd w:val="clear" w:color="090000" w:fill="FFFFFF"/>
          <w:lang w:val="en-US" w:eastAsia="zh-CN"/>
        </w:rPr>
        <w:t>4</w:t>
      </w:r>
      <w:r>
        <w:rPr>
          <w:rFonts w:hint="default" w:ascii="Times New Roman" w:hAnsi="Times New Roman" w:eastAsia="仿宋" w:cs="Times New Roman"/>
          <w:i w:val="0"/>
          <w:iCs w:val="0"/>
          <w:caps w:val="0"/>
          <w:color w:val="auto"/>
          <w:spacing w:val="0"/>
          <w:sz w:val="31"/>
          <w:szCs w:val="31"/>
          <w:highlight w:val="none"/>
          <w:shd w:val="clear" w:color="090000" w:fill="FFFFFF"/>
        </w:rPr>
        <w:t>0分钟到达考点，</w:t>
      </w:r>
      <w:r>
        <w:rPr>
          <w:rFonts w:hint="default" w:ascii="Times New Roman" w:hAnsi="Times New Roman" w:eastAsia="仿宋" w:cs="Times New Roman"/>
          <w:i w:val="0"/>
          <w:iCs w:val="0"/>
          <w:caps w:val="0"/>
          <w:color w:val="auto"/>
          <w:spacing w:val="0"/>
          <w:sz w:val="31"/>
          <w:szCs w:val="31"/>
          <w:shd w:val="clear" w:color="080000" w:fill="FFFFFF"/>
        </w:rPr>
        <w:t>自觉遵守考点防疫要求，有序排队，保持合理间距。进入考点前，应接受</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龙江健康码</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通信大数据行程卡</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核酸检测报告</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查验及体温测量。经查验，</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龙江健康码</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和</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通信大数据行程卡</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显示绿码（当日更新），核酸检测报告结果为阴性，体温＜37.3℃，且无异常情况的，可入场参加考试。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五、考试当天，尽可能做到居住地与考点之间</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两点一线</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。考试期间考生应全程佩戴口罩（核验身份时须摘下口罩），注意保持安全距离。</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六、考试当天，考生体温</w:t>
      </w:r>
      <w:r>
        <w:rPr>
          <w:rFonts w:hint="eastAsia" w:ascii="仿宋" w:hAnsi="仿宋" w:eastAsia="仿宋" w:cs="仿宋"/>
          <w:i w:val="0"/>
          <w:iCs w:val="0"/>
          <w:caps w:val="0"/>
          <w:color w:val="auto"/>
          <w:spacing w:val="0"/>
          <w:sz w:val="31"/>
          <w:szCs w:val="31"/>
          <w:shd w:val="clear" w:color="080000" w:fill="FFFFFF"/>
        </w:rPr>
        <w:t>≥</w:t>
      </w:r>
      <w:r>
        <w:rPr>
          <w:rFonts w:hint="default" w:ascii="Times New Roman" w:hAnsi="Times New Roman" w:eastAsia="仿宋" w:cs="Times New Roman"/>
          <w:i w:val="0"/>
          <w:iCs w:val="0"/>
          <w:caps w:val="0"/>
          <w:color w:val="auto"/>
          <w:spacing w:val="0"/>
          <w:sz w:val="31"/>
          <w:szCs w:val="31"/>
          <w:shd w:val="clear" w:color="080000" w:fill="FFFFFF"/>
        </w:rPr>
        <w:t>37.3℃或</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龙江健康码</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显示黄码，由现场卫生防疫专业人员综合研判是否具备正常参加考试的条件，条件允许的，在备用隔离考场考试。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七、考生有下列情况之一的，不得参加考试：</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1．考试当天，</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龙江健康码</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显示为红码。</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2．不能提供</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龙江健康码</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通信大数据行程卡</w:t>
      </w:r>
      <w:r>
        <w:rPr>
          <w:rFonts w:hint="eastAsia" w:ascii="Times New Roman" w:hAnsi="Times New Roman" w:eastAsia="仿宋" w:cs="Times New Roman"/>
          <w:i w:val="0"/>
          <w:iCs w:val="0"/>
          <w:caps w:val="0"/>
          <w:color w:val="auto"/>
          <w:spacing w:val="0"/>
          <w:sz w:val="31"/>
          <w:szCs w:val="31"/>
          <w:shd w:val="clear" w:color="080000" w:fill="FFFFFF"/>
          <w:lang w:eastAsia="zh-CN"/>
        </w:rPr>
        <w:t>”</w:t>
      </w:r>
      <w:r>
        <w:rPr>
          <w:rFonts w:hint="default" w:ascii="Times New Roman" w:hAnsi="Times New Roman" w:eastAsia="仿宋" w:cs="Times New Roman"/>
          <w:i w:val="0"/>
          <w:iCs w:val="0"/>
          <w:caps w:val="0"/>
          <w:color w:val="auto"/>
          <w:spacing w:val="0"/>
          <w:sz w:val="31"/>
          <w:szCs w:val="31"/>
          <w:shd w:val="clear" w:color="080000" w:fill="FFFFFF"/>
        </w:rPr>
        <w:t>和考试前</w:t>
      </w:r>
      <w:r>
        <w:rPr>
          <w:rStyle w:val="7"/>
          <w:rFonts w:hint="default" w:ascii="Times New Roman" w:hAnsi="Times New Roman" w:eastAsia="仿宋" w:cs="Times New Roman"/>
          <w:i w:val="0"/>
          <w:iCs w:val="0"/>
          <w:caps w:val="0"/>
          <w:color w:val="auto"/>
          <w:spacing w:val="0"/>
          <w:sz w:val="36"/>
          <w:szCs w:val="36"/>
          <w:shd w:val="clear" w:color="090000" w:fill="FFFFFF"/>
        </w:rPr>
        <w:t>72小时内2次核酸检测报告</w:t>
      </w:r>
      <w:r>
        <w:rPr>
          <w:rFonts w:hint="default" w:ascii="Times New Roman" w:hAnsi="Times New Roman" w:eastAsia="仿宋" w:cs="Times New Roman"/>
          <w:i w:val="0"/>
          <w:iCs w:val="0"/>
          <w:caps w:val="0"/>
          <w:color w:val="auto"/>
          <w:spacing w:val="0"/>
          <w:sz w:val="31"/>
          <w:szCs w:val="31"/>
          <w:shd w:val="clear" w:color="080000" w:fill="FFFFFF"/>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3．考前14天内，有国内已公布的涉疫中高风险地区旅居史人员。</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5.其他不符合正常参加考试和不符合安排至隔离考场参加考试的情况。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微软雅黑" w:cs="Times New Roman"/>
          <w:i w:val="0"/>
          <w:iCs w:val="0"/>
          <w:caps w:val="0"/>
          <w:color w:val="auto"/>
          <w:spacing w:val="0"/>
          <w:sz w:val="18"/>
          <w:szCs w:val="18"/>
        </w:rPr>
      </w:pPr>
      <w:r>
        <w:rPr>
          <w:rFonts w:hint="default" w:ascii="Times New Roman" w:hAnsi="Times New Roman" w:eastAsia="仿宋" w:cs="Times New Roman"/>
          <w:i w:val="0"/>
          <w:iCs w:val="0"/>
          <w:caps w:val="0"/>
          <w:color w:val="auto"/>
          <w:spacing w:val="0"/>
          <w:sz w:val="31"/>
          <w:szCs w:val="31"/>
          <w:shd w:val="clear" w:color="080000" w:fill="FFFFFF"/>
        </w:rPr>
        <w:t>八、考生应自觉遵守防疫有关要求，对于刻意隐瞒病情、伪造信息、材料或者不如实报告发热史、旅居史和接触史以及在考试过程中拒不配合疫情防控工作的，一切后果由考生自负。</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645"/>
        <w:jc w:val="both"/>
        <w:rPr>
          <w:rFonts w:hint="default" w:ascii="Times New Roman" w:hAnsi="Times New Roman" w:eastAsia="仿宋" w:cs="Times New Roman"/>
          <w:i w:val="0"/>
          <w:iCs w:val="0"/>
          <w:caps w:val="0"/>
          <w:color w:val="auto"/>
          <w:spacing w:val="0"/>
          <w:sz w:val="31"/>
          <w:szCs w:val="31"/>
          <w:shd w:val="clear" w:color="080000" w:fill="FFFFFF"/>
        </w:rPr>
      </w:pPr>
      <w:r>
        <w:rPr>
          <w:rFonts w:hint="default" w:ascii="Times New Roman" w:hAnsi="Times New Roman" w:eastAsia="仿宋" w:cs="Times New Roman"/>
          <w:i w:val="0"/>
          <w:iCs w:val="0"/>
          <w:caps w:val="0"/>
          <w:color w:val="auto"/>
          <w:spacing w:val="0"/>
          <w:sz w:val="31"/>
          <w:szCs w:val="31"/>
          <w:shd w:val="clear" w:color="080000" w:fill="FFFFFF"/>
        </w:rPr>
        <w:t>九、鉴于目前国内多地疫情频发，考试组织工作及疫情防控措施将根据疫情防控形势变化适时调整，请考生密切关注</w:t>
      </w:r>
      <w:r>
        <w:rPr>
          <w:rFonts w:hint="eastAsia" w:ascii="Times New Roman" w:hAnsi="Times New Roman" w:eastAsia="仿宋" w:cs="Times New Roman"/>
          <w:i w:val="0"/>
          <w:iCs w:val="0"/>
          <w:caps w:val="0"/>
          <w:color w:val="auto"/>
          <w:spacing w:val="0"/>
          <w:sz w:val="31"/>
          <w:szCs w:val="31"/>
          <w:shd w:val="clear" w:color="080000" w:fill="FFFFFF"/>
          <w:lang w:eastAsia="zh-CN"/>
        </w:rPr>
        <w:t>“龙江先锋网”</w:t>
      </w:r>
      <w:r>
        <w:rPr>
          <w:rFonts w:hint="default" w:ascii="Times New Roman" w:hAnsi="Times New Roman" w:eastAsia="仿宋" w:cs="Times New Roman"/>
          <w:i w:val="0"/>
          <w:iCs w:val="0"/>
          <w:caps w:val="0"/>
          <w:color w:val="auto"/>
          <w:spacing w:val="0"/>
          <w:sz w:val="31"/>
          <w:szCs w:val="31"/>
          <w:shd w:val="clear" w:color="080000" w:fill="FFFFFF"/>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right="0"/>
        <w:jc w:val="both"/>
        <w:rPr>
          <w:rFonts w:hint="default" w:ascii="Times New Roman" w:hAnsi="Times New Roman" w:eastAsia="仿宋" w:cs="Times New Roman"/>
          <w:i w:val="0"/>
          <w:iCs w:val="0"/>
          <w:caps w:val="0"/>
          <w:color w:val="auto"/>
          <w:spacing w:val="0"/>
          <w:sz w:val="31"/>
          <w:szCs w:val="31"/>
          <w:shd w:val="clear" w:color="080000" w:fill="FFFFFF"/>
        </w:rPr>
      </w:pPr>
      <w:r>
        <w:rPr>
          <w:rFonts w:hint="default" w:ascii="Times New Roman" w:hAnsi="Times New Roman" w:eastAsia="仿宋" w:cs="Times New Roman"/>
          <w:i w:val="0"/>
          <w:iCs w:val="0"/>
          <w:caps w:val="0"/>
          <w:color w:val="auto"/>
          <w:spacing w:val="0"/>
          <w:sz w:val="31"/>
          <w:szCs w:val="31"/>
          <w:shd w:val="clear" w:color="080000" w:fill="FFFFFF"/>
        </w:rPr>
        <w:t xml:space="preserve">                         </w:t>
      </w:r>
      <w:r>
        <w:rPr>
          <w:rFonts w:hint="eastAsia" w:ascii="Times New Roman" w:hAnsi="Times New Roman" w:eastAsia="仿宋" w:cs="Times New Roman"/>
          <w:i w:val="0"/>
          <w:iCs w:val="0"/>
          <w:caps w:val="0"/>
          <w:color w:val="auto"/>
          <w:spacing w:val="0"/>
          <w:sz w:val="31"/>
          <w:szCs w:val="31"/>
          <w:shd w:val="clear" w:color="080000" w:fill="FFFFFF"/>
          <w:lang w:val="en-US" w:eastAsia="zh-CN"/>
        </w:rPr>
        <w:t xml:space="preserve">       </w:t>
      </w:r>
      <w:r>
        <w:rPr>
          <w:rFonts w:hint="default" w:ascii="Times New Roman" w:hAnsi="Times New Roman" w:eastAsia="仿宋" w:cs="Times New Roman"/>
          <w:i w:val="0"/>
          <w:iCs w:val="0"/>
          <w:caps w:val="0"/>
          <w:color w:val="auto"/>
          <w:spacing w:val="0"/>
          <w:sz w:val="31"/>
          <w:szCs w:val="31"/>
          <w:shd w:val="clear" w:color="080000" w:fill="FFFFFF"/>
        </w:rPr>
        <w:t>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1261" w:firstLineChars="407"/>
        <w:jc w:val="both"/>
        <w:rPr>
          <w:rFonts w:hint="default" w:ascii="Times New Roman" w:hAnsi="Times New Roman" w:eastAsia="仿宋" w:cs="Times New Roman"/>
          <w:i w:val="0"/>
          <w:iCs w:val="0"/>
          <w:caps w:val="0"/>
          <w:color w:val="auto"/>
          <w:spacing w:val="0"/>
          <w:sz w:val="31"/>
          <w:szCs w:val="31"/>
          <w:shd w:val="clear" w:color="080000" w:fill="FFFFFF"/>
        </w:rPr>
      </w:pP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4048" w:firstLineChars="1306"/>
        <w:jc w:val="both"/>
        <w:rPr>
          <w:rFonts w:hint="eastAsia" w:ascii="Times New Roman" w:hAnsi="Times New Roman" w:eastAsia="仿宋" w:cs="Times New Roman"/>
          <w:i w:val="0"/>
          <w:iCs w:val="0"/>
          <w:caps w:val="0"/>
          <w:color w:val="auto"/>
          <w:spacing w:val="0"/>
          <w:sz w:val="31"/>
          <w:szCs w:val="31"/>
          <w:shd w:val="clear" w:color="080000" w:fill="FFFFFF"/>
          <w:lang w:eastAsia="zh-CN"/>
        </w:rPr>
      </w:pPr>
      <w:r>
        <w:rPr>
          <w:rFonts w:hint="eastAsia" w:ascii="Times New Roman" w:hAnsi="Times New Roman" w:eastAsia="仿宋" w:cs="Times New Roman"/>
          <w:i w:val="0"/>
          <w:iCs w:val="0"/>
          <w:caps w:val="0"/>
          <w:color w:val="auto"/>
          <w:spacing w:val="0"/>
          <w:sz w:val="31"/>
          <w:szCs w:val="31"/>
          <w:shd w:val="clear" w:color="080000" w:fill="FFFFFF"/>
          <w:lang w:eastAsia="zh-CN"/>
        </w:rPr>
        <w:t>黑龙江省人民政府研究室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color="060000" w:fill="FFFFFF"/>
        <w:spacing w:before="0" w:beforeLines="0" w:beforeAutospacing="0" w:after="0" w:afterLines="0" w:afterAutospacing="0" w:line="525" w:lineRule="atLeast"/>
        <w:ind w:left="0" w:right="0" w:firstLine="4048" w:firstLineChars="1306"/>
        <w:jc w:val="both"/>
        <w:rPr>
          <w:rFonts w:hint="default" w:ascii="Times New Roman" w:hAnsi="Times New Roman" w:eastAsia="微软雅黑" w:cs="Times New Roman"/>
          <w:i w:val="0"/>
          <w:iCs w:val="0"/>
          <w:caps w:val="0"/>
          <w:color w:val="auto"/>
          <w:spacing w:val="0"/>
          <w:sz w:val="18"/>
          <w:szCs w:val="18"/>
        </w:rPr>
      </w:pPr>
      <w:r>
        <w:rPr>
          <w:rFonts w:hint="eastAsia" w:ascii="Times New Roman" w:hAnsi="Times New Roman" w:eastAsia="仿宋" w:cs="Times New Roman"/>
          <w:i w:val="0"/>
          <w:iCs w:val="0"/>
          <w:caps w:val="0"/>
          <w:color w:val="auto"/>
          <w:spacing w:val="0"/>
          <w:sz w:val="31"/>
          <w:szCs w:val="31"/>
          <w:shd w:val="clear" w:color="080000" w:fill="FFFFFF"/>
          <w:lang w:val="en-US" w:eastAsia="zh-CN"/>
        </w:rPr>
        <w:t xml:space="preserve">   </w:t>
      </w:r>
      <w:r>
        <w:rPr>
          <w:rFonts w:hint="default" w:ascii="Times New Roman" w:hAnsi="Times New Roman" w:eastAsia="仿宋" w:cs="Times New Roman"/>
          <w:i w:val="0"/>
          <w:iCs w:val="0"/>
          <w:caps w:val="0"/>
          <w:color w:val="auto"/>
          <w:spacing w:val="0"/>
          <w:sz w:val="31"/>
          <w:szCs w:val="31"/>
          <w:shd w:val="clear" w:color="080000" w:fill="FFFFFF"/>
        </w:rPr>
        <w:t>2022年5月</w:t>
      </w:r>
      <w:r>
        <w:rPr>
          <w:rFonts w:hint="eastAsia" w:ascii="Times New Roman" w:hAnsi="Times New Roman" w:eastAsia="仿宋" w:cs="Times New Roman"/>
          <w:i w:val="0"/>
          <w:iCs w:val="0"/>
          <w:caps w:val="0"/>
          <w:color w:val="auto"/>
          <w:spacing w:val="0"/>
          <w:sz w:val="31"/>
          <w:szCs w:val="31"/>
          <w:shd w:val="clear" w:color="080000" w:fill="FFFFFF"/>
          <w:lang w:val="en-US" w:eastAsia="zh-CN"/>
        </w:rPr>
        <w:t>23</w:t>
      </w:r>
      <w:r>
        <w:rPr>
          <w:rFonts w:hint="default" w:ascii="Times New Roman" w:hAnsi="Times New Roman" w:eastAsia="仿宋" w:cs="Times New Roman"/>
          <w:i w:val="0"/>
          <w:iCs w:val="0"/>
          <w:caps w:val="0"/>
          <w:color w:val="auto"/>
          <w:spacing w:val="0"/>
          <w:sz w:val="31"/>
          <w:szCs w:val="31"/>
          <w:shd w:val="clear" w:color="080000" w:fill="FFFFFF"/>
        </w:rPr>
        <w:t>日</w:t>
      </w:r>
    </w:p>
    <w:p>
      <w:pPr>
        <w:pStyle w:val="14"/>
        <w:rPr>
          <w:rFonts w:hint="default" w:ascii="Times New Roman" w:hAnsi="Times New Roman" w:cs="Times New Roman"/>
          <w:color w:val="auto"/>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9"/>
        <w:rPr>
          <w:rFonts w:hint="eastAsia" w:ascii="华文中宋" w:hAnsi="华文中宋" w:eastAsia="华文中宋"/>
          <w:b w:val="0"/>
          <w:bCs w:val="0"/>
          <w:sz w:val="44"/>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A357899"/>
    <w:rsid w:val="7D5901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要点 New"/>
    <w:basedOn w:val="5"/>
    <w:uiPriority w:val="0"/>
    <w:rPr>
      <w:b/>
    </w:rPr>
  </w:style>
  <w:style w:type="character" w:customStyle="1" w:styleId="7">
    <w:name w:val="要点 New New New"/>
    <w:basedOn w:val="5"/>
    <w:uiPriority w:val="0"/>
    <w:rPr>
      <w:b/>
    </w:rPr>
  </w:style>
  <w:style w:type="character" w:customStyle="1" w:styleId="8">
    <w:name w:val="要点 New New"/>
    <w:basedOn w:val="5"/>
    <w:uiPriority w:val="0"/>
    <w:rPr>
      <w:b/>
    </w:rPr>
  </w:style>
  <w:style w:type="paragraph" w:customStyle="1" w:styleId="9">
    <w:name w:val="正文 New"/>
    <w:uiPriority w:val="0"/>
    <w:pPr>
      <w:jc w:val="both"/>
    </w:pPr>
    <w:rPr>
      <w:rFonts w:eastAsia="宋体"/>
      <w:kern w:val="2"/>
      <w:sz w:val="21"/>
    </w:rPr>
  </w:style>
  <w:style w:type="paragraph" w:customStyle="1" w:styleId="10">
    <w:name w:val="正文 New New New"/>
    <w:uiPriority w:val="0"/>
    <w:pPr>
      <w:widowControl w:val="0"/>
      <w:jc w:val="both"/>
    </w:pPr>
    <w:rPr>
      <w:rFonts w:ascii="Calibri" w:hAnsi="Calibri" w:eastAsia="宋体" w:cs="黑体"/>
      <w:kern w:val="2"/>
      <w:sz w:val="21"/>
      <w:szCs w:val="24"/>
      <w:lang w:val="en-US" w:eastAsia="zh-CN"/>
    </w:rPr>
  </w:style>
  <w:style w:type="paragraph" w:customStyle="1" w:styleId="11">
    <w:name w:val="正文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2">
    <w:name w:val="正文 New New"/>
    <w:uiPriority w:val="0"/>
    <w:pPr>
      <w:jc w:val="both"/>
    </w:pPr>
    <w:rPr>
      <w:rFonts w:eastAsia="宋体"/>
      <w:kern w:val="2"/>
      <w:sz w:val="21"/>
    </w:rPr>
  </w:style>
  <w:style w:type="paragraph" w:customStyle="1" w:styleId="13">
    <w:name w:val="正文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4">
    <w:name w:val="正文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5">
    <w:name w:val="正文 New New New New New New New"/>
    <w:uiPriority w:val="0"/>
    <w:pPr>
      <w:widowControl w:val="0"/>
      <w:jc w:val="both"/>
    </w:pPr>
    <w:rPr>
      <w:rFonts w:ascii="Calibri" w:hAnsi="Calibri" w:eastAsia="仿宋_GB2312" w:cs="黑体"/>
      <w:kern w:val="2"/>
      <w:sz w:val="32"/>
      <w:szCs w:val="24"/>
      <w:lang w:val="en-US" w:eastAsia="zh-CN"/>
    </w:rPr>
  </w:style>
  <w:style w:type="paragraph" w:customStyle="1" w:styleId="16">
    <w:name w:val="正文 New New New New"/>
    <w:uiPriority w:val="0"/>
    <w:pPr>
      <w:widowControl w:val="0"/>
      <w:jc w:val="both"/>
    </w:pPr>
    <w:rPr>
      <w:rFonts w:ascii="Calibri" w:hAnsi="Calibri" w:eastAsia="宋体" w:cs="黑体"/>
      <w:kern w:val="2"/>
      <w:sz w:val="21"/>
      <w:szCs w:val="24"/>
      <w:lang w:val="en-US" w:eastAsia="zh-CN"/>
    </w:rPr>
  </w:style>
  <w:style w:type="paragraph" w:customStyle="1" w:styleId="17">
    <w:name w:val="正文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8">
    <w:name w:val="Normal (Web)"/>
    <w:basedOn w:val="10"/>
    <w:uiPriority w:val="0"/>
    <w:pPr>
      <w:spacing w:before="0" w:beforeLines="0" w:beforeAutospacing="0" w:after="0" w:afterLines="0" w:afterAutospacing="0"/>
      <w:ind w:left="0" w:right="0"/>
      <w:jc w:val="left"/>
    </w:pPr>
    <w:rPr>
      <w:kern w:val="0"/>
      <w:sz w:val="24"/>
      <w:lang w:val="en-US" w:eastAsia="zh-CN"/>
    </w:rPr>
  </w:style>
  <w:style w:type="paragraph" w:customStyle="1" w:styleId="19">
    <w:name w:val="正文 New New New New New"/>
    <w:uiPriority w:val="0"/>
    <w:pPr>
      <w:widowControl w:val="0"/>
      <w:jc w:val="both"/>
    </w:pPr>
    <w:rPr>
      <w:rFonts w:ascii="Calibri" w:hAnsi="Calibri" w:eastAsia="宋体" w:cs="黑体"/>
      <w:kern w:val="2"/>
      <w:sz w:val="21"/>
      <w:szCs w:val="24"/>
      <w:lang w:val="en-US" w:eastAsia="zh-CN"/>
    </w:rPr>
  </w:style>
  <w:style w:type="paragraph" w:customStyle="1" w:styleId="20">
    <w:name w:val="正文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21">
    <w:name w:val="正文 New New New New New New"/>
    <w:uiPriority w:val="0"/>
    <w:pPr>
      <w:widowControl w:val="0"/>
      <w:jc w:val="both"/>
    </w:pPr>
    <w:rPr>
      <w:rFonts w:ascii="Calibri" w:hAnsi="Calibri" w:eastAsia="仿宋_GB2312" w:cs="黑体"/>
      <w:kern w:val="2"/>
      <w:sz w:val="32"/>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2011-09-13T11:13:16Z</dcterms:created>
  <dc:creator>Tian</dc:creator>
  <cp:lastModifiedBy>Administrator</cp:lastModifiedBy>
  <cp:lastPrinted>2022-05-20T06:29:58Z</cp:lastPrinted>
  <dcterms:modified xsi:type="dcterms:W3CDTF">2022-05-20T11:39:46Z</dcterms:modified>
  <dc:title>黑龙江省人民政府研究室2022年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250CAC73E4134F3CBAF7CC664D6B4B24</vt:lpwstr>
  </property>
</Properties>
</file>