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99" w:rsidRDefault="00EB3D99" w:rsidP="00EB3D99">
      <w:pPr>
        <w:pStyle w:val="a6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hint="eastAsia"/>
        </w:rPr>
        <w:t>关于</w:t>
      </w:r>
      <w:r>
        <w:rPr>
          <w:rFonts w:hint="eastAsia"/>
        </w:rPr>
        <w:t>2015</w:t>
      </w:r>
      <w:r>
        <w:rPr>
          <w:rFonts w:hint="eastAsia"/>
        </w:rPr>
        <w:t>年武汉市市直机关公开遴选公务员拟取消职位的公</w:t>
      </w:r>
      <w:bookmarkStart w:id="0" w:name="_GoBack"/>
      <w:bookmarkEnd w:id="0"/>
      <w:r>
        <w:rPr>
          <w:rFonts w:hint="eastAsia"/>
        </w:rPr>
        <w:t>告</w:t>
      </w:r>
    </w:p>
    <w:p w:rsidR="00EB3D99" w:rsidRPr="00EB3D99" w:rsidRDefault="00EB3D99" w:rsidP="00EB3D99">
      <w:pPr>
        <w:widowControl/>
        <w:spacing w:before="100" w:beforeAutospacing="1" w:after="100" w:afterAutospacing="1" w:line="360" w:lineRule="atLeas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B3D99">
        <w:rPr>
          <w:rFonts w:asciiTheme="minorEastAsia" w:hAnsiTheme="minorEastAsia" w:cs="宋体"/>
          <w:kern w:val="0"/>
          <w:sz w:val="24"/>
          <w:szCs w:val="24"/>
        </w:rPr>
        <w:t>根据2015年武汉市公开遴选报名资格情况，以下职位不足开考比例，经征求遴选单位意见并经公开遴选考</w:t>
      </w:r>
      <w:proofErr w:type="gramStart"/>
      <w:r w:rsidRPr="00EB3D99">
        <w:rPr>
          <w:rFonts w:asciiTheme="minorEastAsia" w:hAnsiTheme="minorEastAsia" w:cs="宋体"/>
          <w:kern w:val="0"/>
          <w:sz w:val="24"/>
          <w:szCs w:val="24"/>
        </w:rPr>
        <w:t>务</w:t>
      </w:r>
      <w:proofErr w:type="gramEnd"/>
      <w:r w:rsidRPr="00EB3D99">
        <w:rPr>
          <w:rFonts w:asciiTheme="minorEastAsia" w:hAnsiTheme="minorEastAsia" w:cs="宋体"/>
          <w:kern w:val="0"/>
          <w:sz w:val="24"/>
          <w:szCs w:val="24"/>
        </w:rPr>
        <w:t>办公室研究决定该职位予以取消。</w:t>
      </w:r>
    </w:p>
    <w:tbl>
      <w:tblPr>
        <w:tblW w:w="7152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1050"/>
        <w:gridCol w:w="1386"/>
        <w:gridCol w:w="1038"/>
        <w:gridCol w:w="2952"/>
      </w:tblGrid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部门代码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报考职位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市编办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5005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005副主任科员及以下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市民进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7008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008组织部主任科员及以下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市民革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8009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009调研室主任科员及以下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市文联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11012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012主任科员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市对外友好协会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12013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013科员（英语翻译）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市社会科学联合会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13014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014社团管理科员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市社会科学联合会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13015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015财务管理岗位科员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17025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025信息管理岗位主任科员及以下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17026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026财务管理岗位主任科员及以下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市旅游局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18027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027科员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新港管委会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21032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032主任科员及以下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市房管局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22035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035财务处主任科员及以下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23036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036相关业务处室主任科员以下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25039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039农产品质</w:t>
            </w:r>
            <w:proofErr w:type="gramStart"/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量安全</w:t>
            </w:r>
            <w:proofErr w:type="gramEnd"/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监督管理处主任科员及以下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25040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040科技教育处主任科员及以下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25041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041机关党委主任科员及以下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25042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042农村能源处主任科员及以下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25043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043水产处主任科员及以下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25044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044蔬菜及农作处主任科员及以下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25046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046畜牧发展管理岗位主任科员及以下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25047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047移民局主任科员及以下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25051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051组织人事处主任科员及以下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25052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052财务处主任科员及以下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市城管委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29059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059相关处室副主任科员及以下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市审计局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32063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063主任科员及以下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市社会主义学院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33064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064办公室主任科员及以下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市委党校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34066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066党务管理主任科员及以下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市委党校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34067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067教学管理主任科员及以下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市委党校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34068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068科研管理主任科员及以下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市委党校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34069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069文秘工作主任科员及以下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市地方志办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35070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070主任科员及以下</w:t>
            </w:r>
          </w:p>
        </w:tc>
      </w:tr>
      <w:tr w:rsidR="00EB3D99" w:rsidRPr="00EB3D99">
        <w:trPr>
          <w:tblCellSpacing w:w="0" w:type="dxa"/>
          <w:jc w:val="center"/>
        </w:trPr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市供销社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EB3D99" w:rsidRPr="00EB3D99" w:rsidRDefault="00EB3D99" w:rsidP="00EB3D9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36071</w:t>
            </w:r>
          </w:p>
        </w:tc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D99" w:rsidRPr="00EB3D99" w:rsidRDefault="00EB3D99" w:rsidP="00EB3D9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B3D99">
              <w:rPr>
                <w:rFonts w:asciiTheme="minorEastAsia" w:hAnsiTheme="minorEastAsia" w:cs="宋体"/>
                <w:kern w:val="0"/>
                <w:sz w:val="24"/>
                <w:szCs w:val="24"/>
              </w:rPr>
              <w:t>071主任科员及以下</w:t>
            </w:r>
          </w:p>
        </w:tc>
      </w:tr>
    </w:tbl>
    <w:p w:rsidR="00BD048F" w:rsidRPr="00EB3D99" w:rsidRDefault="00BD048F">
      <w:pPr>
        <w:rPr>
          <w:rFonts w:asciiTheme="minorEastAsia" w:hAnsiTheme="minorEastAsia"/>
          <w:sz w:val="24"/>
          <w:szCs w:val="24"/>
        </w:rPr>
      </w:pPr>
    </w:p>
    <w:sectPr w:rsidR="00BD048F" w:rsidRPr="00EB3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73" w:rsidRDefault="00213A73" w:rsidP="00EB3D99">
      <w:r>
        <w:separator/>
      </w:r>
    </w:p>
  </w:endnote>
  <w:endnote w:type="continuationSeparator" w:id="0">
    <w:p w:rsidR="00213A73" w:rsidRDefault="00213A73" w:rsidP="00EB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73" w:rsidRDefault="00213A73" w:rsidP="00EB3D99">
      <w:r>
        <w:separator/>
      </w:r>
    </w:p>
  </w:footnote>
  <w:footnote w:type="continuationSeparator" w:id="0">
    <w:p w:rsidR="00213A73" w:rsidRDefault="00213A73" w:rsidP="00EB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94"/>
    <w:rsid w:val="00213A73"/>
    <w:rsid w:val="00A06C94"/>
    <w:rsid w:val="00BD048F"/>
    <w:rsid w:val="00EB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D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3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EB3D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EB3D9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D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D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3D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EB3D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EB3D9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2015-07-01T03:50:00Z</dcterms:created>
  <dcterms:modified xsi:type="dcterms:W3CDTF">2015-07-01T03:51:00Z</dcterms:modified>
</cp:coreProperties>
</file>