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CD" w:rsidRDefault="000419CD" w:rsidP="000419CD">
      <w:pPr>
        <w:pStyle w:val="p0"/>
        <w:snapToGrid w:val="0"/>
        <w:spacing w:before="0" w:beforeAutospacing="0" w:after="0" w:afterAutospacing="0" w:line="590" w:lineRule="atLeast"/>
        <w:rPr>
          <w:rFonts w:ascii="Arial ˎ̥" w:hAnsi="Arial ˎ̥" w:cs="Arial"/>
          <w:color w:val="333333"/>
          <w:sz w:val="21"/>
          <w:szCs w:val="21"/>
        </w:rPr>
      </w:pPr>
      <w:r>
        <w:rPr>
          <w:rFonts w:ascii="黑体" w:eastAsia="黑体" w:hAnsi="黑体" w:cs="Arial" w:hint="eastAsia"/>
          <w:color w:val="333333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333333"/>
          <w:sz w:val="32"/>
          <w:szCs w:val="32"/>
        </w:rPr>
        <w:t>2</w:t>
      </w:r>
      <w:r>
        <w:rPr>
          <w:rFonts w:ascii="黑体" w:eastAsia="黑体" w:hAnsi="黑体" w:cs="Arial" w:hint="eastAsia"/>
          <w:color w:val="333333"/>
          <w:sz w:val="32"/>
          <w:szCs w:val="32"/>
        </w:rPr>
        <w:t>：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590" w:lineRule="atLeast"/>
        <w:rPr>
          <w:rFonts w:ascii="Arial ˎ̥" w:hAnsi="Arial ˎ̥" w:cs="Arial"/>
          <w:color w:val="333333"/>
          <w:sz w:val="21"/>
          <w:szCs w:val="21"/>
        </w:rPr>
      </w:pPr>
      <w:r>
        <w:rPr>
          <w:rFonts w:ascii="Arial ˎ̥" w:hAnsi="Arial ˎ̥" w:cs="Arial"/>
          <w:color w:val="333333"/>
          <w:sz w:val="21"/>
          <w:szCs w:val="21"/>
        </w:rPr>
        <w:t> 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432" w:lineRule="auto"/>
        <w:rPr>
          <w:rFonts w:ascii="方正小标宋简体" w:eastAsia="方正小标宋简体" w:hAnsi="Arial ˎ̥" w:cs="Arial"/>
          <w:color w:val="333333"/>
          <w:sz w:val="36"/>
          <w:szCs w:val="36"/>
        </w:rPr>
      </w:pPr>
      <w:r>
        <w:rPr>
          <w:rFonts w:ascii="方正小标宋简体" w:eastAsia="方正小标宋简体" w:hAnsi="Arial ˎ̥" w:cs="Arial" w:hint="eastAsia"/>
          <w:color w:val="333333"/>
          <w:sz w:val="36"/>
          <w:szCs w:val="36"/>
        </w:rPr>
        <w:t xml:space="preserve">                         成都市人民政府外事侨务办公室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432" w:lineRule="auto"/>
        <w:ind w:firstLine="1080"/>
        <w:rPr>
          <w:rFonts w:ascii="方正小标宋简体" w:eastAsia="方正小标宋简体" w:hAnsi="Arial ˎ̥" w:cs="Arial" w:hint="eastAsia"/>
          <w:color w:val="333333"/>
          <w:sz w:val="36"/>
          <w:szCs w:val="36"/>
        </w:rPr>
      </w:pPr>
      <w:r>
        <w:rPr>
          <w:rFonts w:ascii="方正小标宋简体" w:eastAsia="方正小标宋简体" w:hAnsi="Arial ˎ̥" w:cs="Arial" w:hint="eastAsia"/>
          <w:color w:val="333333"/>
          <w:sz w:val="36"/>
          <w:szCs w:val="36"/>
        </w:rPr>
        <w:t xml:space="preserve">选调下属事业单位工作人员考试（笔试）大纲 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432" w:lineRule="auto"/>
        <w:jc w:val="center"/>
        <w:rPr>
          <w:rFonts w:ascii="黑体" w:eastAsia="黑体" w:hAnsi="黑体" w:cs="Arial" w:hint="eastAsia"/>
          <w:b/>
          <w:bCs/>
          <w:color w:val="333333"/>
          <w:sz w:val="30"/>
          <w:szCs w:val="30"/>
        </w:rPr>
      </w:pPr>
      <w:r>
        <w:rPr>
          <w:rFonts w:ascii="黑体" w:eastAsia="黑体" w:hAnsi="黑体" w:cs="Arial" w:hint="eastAsia"/>
          <w:b/>
          <w:bCs/>
          <w:color w:val="333333"/>
          <w:sz w:val="30"/>
          <w:szCs w:val="30"/>
        </w:rPr>
        <w:t>《英语综合知识》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432" w:lineRule="auto"/>
        <w:ind w:firstLine="600"/>
        <w:rPr>
          <w:rFonts w:ascii="仿宋_GB2312" w:eastAsia="仿宋_GB2312" w:hAnsi="Arial ˎ̥" w:cs="Arial" w:hint="eastAsia"/>
          <w:color w:val="333333"/>
          <w:sz w:val="30"/>
          <w:szCs w:val="30"/>
        </w:rPr>
      </w:pPr>
      <w:r>
        <w:rPr>
          <w:rFonts w:ascii="仿宋_GB2312" w:eastAsia="仿宋_GB2312" w:hAnsi="Arial ˎ̥" w:cs="Arial" w:hint="eastAsia"/>
          <w:color w:val="333333"/>
          <w:sz w:val="30"/>
          <w:szCs w:val="30"/>
        </w:rPr>
        <w:t>《英语综合知识》总分100分，考试时间为120分钟，为了较好地考核考生运用语言技能的综合能力，既照顾到科学性、客观性，又照顾到可行性及高级英语水平测试的特点，</w:t>
      </w:r>
      <w:proofErr w:type="gramStart"/>
      <w:r>
        <w:rPr>
          <w:rFonts w:ascii="仿宋_GB2312" w:eastAsia="仿宋_GB2312" w:hAnsi="Arial ˎ̥" w:cs="Arial" w:hint="eastAsia"/>
          <w:color w:val="333333"/>
          <w:sz w:val="30"/>
          <w:szCs w:val="30"/>
        </w:rPr>
        <w:t>本考试</w:t>
      </w:r>
      <w:proofErr w:type="gramEnd"/>
      <w:r>
        <w:rPr>
          <w:rFonts w:ascii="仿宋_GB2312" w:eastAsia="仿宋_GB2312" w:hAnsi="Arial ˎ̥" w:cs="Arial" w:hint="eastAsia"/>
          <w:color w:val="333333"/>
          <w:sz w:val="30"/>
          <w:szCs w:val="30"/>
        </w:rPr>
        <w:t>的形式采取客观试题与主观试题相结合，单项技能测试与综合技能测试相结合的方法。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432" w:lineRule="auto"/>
        <w:ind w:firstLine="600"/>
        <w:rPr>
          <w:rFonts w:ascii="仿宋_GB2312" w:eastAsia="仿宋_GB2312" w:hAnsi="Arial ˎ̥" w:cs="Arial" w:hint="eastAsia"/>
          <w:color w:val="333333"/>
          <w:sz w:val="30"/>
          <w:szCs w:val="30"/>
        </w:rPr>
      </w:pPr>
      <w:proofErr w:type="gramStart"/>
      <w:r>
        <w:rPr>
          <w:rFonts w:ascii="仿宋_GB2312" w:eastAsia="仿宋_GB2312" w:hAnsi="Arial ˎ̥" w:cs="Arial" w:hint="eastAsia"/>
          <w:color w:val="333333"/>
          <w:sz w:val="30"/>
          <w:szCs w:val="30"/>
        </w:rPr>
        <w:t>本考试</w:t>
      </w:r>
      <w:proofErr w:type="gramEnd"/>
      <w:r>
        <w:rPr>
          <w:rFonts w:ascii="仿宋_GB2312" w:eastAsia="仿宋_GB2312" w:hAnsi="Arial ˎ̥" w:cs="Arial" w:hint="eastAsia"/>
          <w:color w:val="333333"/>
          <w:sz w:val="30"/>
          <w:szCs w:val="30"/>
        </w:rPr>
        <w:t>包括三个部分：阅读理解，翻译和写作。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520" w:lineRule="atLeast"/>
        <w:ind w:firstLine="588"/>
        <w:rPr>
          <w:rFonts w:ascii="仿宋_GB2312" w:eastAsia="仿宋_GB2312" w:hAnsi="Arial ˎ̥" w:cs="Arial" w:hint="eastAsia"/>
          <w:b/>
          <w:bCs/>
          <w:color w:val="333333"/>
          <w:sz w:val="30"/>
          <w:szCs w:val="30"/>
        </w:rPr>
      </w:pPr>
      <w:r>
        <w:rPr>
          <w:rFonts w:ascii="仿宋_GB2312" w:eastAsia="仿宋_GB2312" w:hAnsi="Arial ˎ̥" w:cs="Arial" w:hint="eastAsia"/>
          <w:b/>
          <w:bCs/>
          <w:color w:val="333333"/>
          <w:sz w:val="30"/>
          <w:szCs w:val="30"/>
        </w:rPr>
        <w:t>第一部分：阅读理解。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520" w:lineRule="atLeast"/>
        <w:ind w:firstLine="588"/>
        <w:rPr>
          <w:rFonts w:ascii="仿宋_GB2312" w:eastAsia="仿宋_GB2312" w:hAnsi="Arial ˎ̥" w:cs="Arial" w:hint="eastAsia"/>
          <w:color w:val="333333"/>
          <w:sz w:val="30"/>
          <w:szCs w:val="30"/>
        </w:rPr>
      </w:pPr>
      <w:r>
        <w:rPr>
          <w:rFonts w:ascii="仿宋_GB2312" w:eastAsia="仿宋_GB2312" w:hAnsi="Arial ˎ̥" w:cs="Arial" w:hint="eastAsia"/>
          <w:color w:val="333333"/>
          <w:sz w:val="30"/>
          <w:szCs w:val="30"/>
        </w:rPr>
        <w:t>这一部分主要考查应试者理解所读材料的主旨大意，分辨出其中的事实和细节;能理解字面意义和隐含意义;能根据所读材料进行判断和推理;能分析所读材料的思想观点、语篇结构、语言特点和修辞手法。</w:t>
      </w:r>
    </w:p>
    <w:p w:rsidR="000419CD" w:rsidRDefault="000419CD" w:rsidP="000419CD">
      <w:pPr>
        <w:pStyle w:val="p16"/>
        <w:snapToGrid w:val="0"/>
        <w:spacing w:before="300" w:beforeAutospacing="0" w:after="0" w:afterAutospacing="0" w:line="420" w:lineRule="atLeast"/>
        <w:ind w:firstLine="450"/>
        <w:rPr>
          <w:rFonts w:ascii="微软雅黑" w:eastAsia="微软雅黑" w:hAnsi="微软雅黑" w:cs="Arial" w:hint="eastAsia"/>
          <w:color w:val="000000"/>
        </w:rPr>
      </w:pPr>
      <w:r>
        <w:rPr>
          <w:rFonts w:ascii="仿宋_GB2312" w:eastAsia="仿宋_GB2312" w:hAnsi="Arial ˎ̥" w:cs="Arial" w:hint="eastAsia"/>
          <w:color w:val="333333"/>
          <w:sz w:val="30"/>
          <w:szCs w:val="30"/>
        </w:rPr>
        <w:t>阅读理解部分测试考生通过阅读获取有关信息的能力，考核考生掌握相关阅读策略和技巧的程度。既要求准确性，也要求一定的速度。阅读速度为每分钟150个单词</w:t>
      </w:r>
      <w:r>
        <w:rPr>
          <w:rFonts w:ascii="微软雅黑" w:eastAsia="微软雅黑" w:hAnsi="微软雅黑" w:cs="Arial" w:hint="eastAsia"/>
          <w:color w:val="000000"/>
        </w:rPr>
        <w:t xml:space="preserve">。 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520" w:lineRule="atLeast"/>
        <w:ind w:firstLine="600"/>
        <w:rPr>
          <w:rFonts w:ascii="仿宋_GB2312" w:eastAsia="仿宋_GB2312" w:hAnsi="Arial ˎ̥" w:cs="Arial" w:hint="eastAsia"/>
          <w:b/>
          <w:bCs/>
          <w:color w:val="333333"/>
          <w:sz w:val="30"/>
          <w:szCs w:val="30"/>
        </w:rPr>
      </w:pPr>
      <w:r>
        <w:rPr>
          <w:rFonts w:ascii="仿宋_GB2312" w:eastAsia="仿宋_GB2312" w:hAnsi="Arial ˎ̥" w:cs="Arial" w:hint="eastAsia"/>
          <w:b/>
          <w:bCs/>
          <w:color w:val="333333"/>
          <w:sz w:val="30"/>
          <w:szCs w:val="30"/>
        </w:rPr>
        <w:t>第二部分：翻译。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520" w:lineRule="atLeast"/>
        <w:ind w:firstLine="600"/>
        <w:rPr>
          <w:rFonts w:ascii="仿宋_GB2312" w:eastAsia="仿宋_GB2312" w:hAnsi="Arial ˎ̥" w:cs="Arial" w:hint="eastAsia"/>
          <w:color w:val="333333"/>
          <w:sz w:val="30"/>
          <w:szCs w:val="30"/>
        </w:rPr>
      </w:pPr>
      <w:r>
        <w:rPr>
          <w:rFonts w:ascii="仿宋_GB2312" w:eastAsia="仿宋_GB2312" w:hAnsi="Arial ˎ̥" w:cs="Arial" w:hint="eastAsia"/>
          <w:color w:val="333333"/>
          <w:sz w:val="30"/>
          <w:szCs w:val="30"/>
        </w:rPr>
        <w:lastRenderedPageBreak/>
        <w:t>这一部分分为英译汉和汉译英。主要考查应试者能运用翻译的理论和技巧，能够翻译中等难度文章，把握文章主旨，译文忠实原文的事实和细节，并能体现原文风格。译文必须忠实原意，语言通顺、流畅。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520" w:lineRule="atLeast"/>
        <w:ind w:firstLine="600"/>
        <w:rPr>
          <w:rFonts w:ascii="仿宋_GB2312" w:eastAsia="仿宋_GB2312" w:hAnsi="Arial ˎ̥" w:cs="Arial" w:hint="eastAsia"/>
          <w:color w:val="333333"/>
          <w:sz w:val="30"/>
          <w:szCs w:val="30"/>
        </w:rPr>
      </w:pPr>
    </w:p>
    <w:p w:rsidR="000419CD" w:rsidRDefault="000419CD" w:rsidP="000419CD">
      <w:pPr>
        <w:pStyle w:val="p0"/>
        <w:snapToGrid w:val="0"/>
        <w:spacing w:before="0" w:beforeAutospacing="0" w:after="0" w:afterAutospacing="0" w:line="520" w:lineRule="atLeast"/>
        <w:ind w:firstLine="600"/>
        <w:rPr>
          <w:rFonts w:ascii="仿宋_GB2312" w:eastAsia="仿宋_GB2312" w:hAnsi="Arial ˎ̥" w:cs="Arial" w:hint="eastAsia"/>
          <w:b/>
          <w:bCs/>
          <w:color w:val="333333"/>
          <w:sz w:val="30"/>
          <w:szCs w:val="30"/>
        </w:rPr>
      </w:pPr>
      <w:r>
        <w:rPr>
          <w:rFonts w:ascii="仿宋_GB2312" w:eastAsia="仿宋_GB2312" w:hAnsi="Arial ˎ̥" w:cs="Arial" w:hint="eastAsia"/>
          <w:b/>
          <w:bCs/>
          <w:color w:val="333333"/>
          <w:sz w:val="30"/>
          <w:szCs w:val="30"/>
        </w:rPr>
        <w:t>第三部分：写作。</w:t>
      </w:r>
    </w:p>
    <w:p w:rsidR="000419CD" w:rsidRDefault="000419CD" w:rsidP="000419CD">
      <w:pPr>
        <w:pStyle w:val="p0"/>
        <w:snapToGrid w:val="0"/>
        <w:spacing w:before="0" w:beforeAutospacing="0" w:after="0" w:afterAutospacing="0" w:line="520" w:lineRule="atLeast"/>
        <w:ind w:firstLine="600"/>
        <w:rPr>
          <w:rFonts w:ascii="仿宋_GB2312" w:eastAsia="仿宋_GB2312" w:hAnsi="Arial ˎ̥" w:cs="Arial" w:hint="eastAsia"/>
          <w:color w:val="FF0000"/>
          <w:sz w:val="32"/>
          <w:szCs w:val="32"/>
        </w:rPr>
      </w:pPr>
      <w:r>
        <w:rPr>
          <w:rFonts w:ascii="仿宋_GB2312" w:eastAsia="仿宋_GB2312" w:hAnsi="Arial ˎ̥" w:cs="Arial" w:hint="eastAsia"/>
          <w:color w:val="333333"/>
          <w:sz w:val="30"/>
          <w:szCs w:val="30"/>
        </w:rPr>
        <w:t>要求考生能根据所给题目及要求撰写各类体裁的文章，文章长度约500个单词;能做到内容充实、语言通顺、用 词恰当、表达得体。</w:t>
      </w:r>
    </w:p>
    <w:p w:rsidR="00CE3340" w:rsidRPr="000419CD" w:rsidRDefault="00CE3340">
      <w:bookmarkStart w:id="0" w:name="_GoBack"/>
      <w:bookmarkEnd w:id="0"/>
    </w:p>
    <w:sectPr w:rsidR="00CE3340" w:rsidRPr="0004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EB"/>
    <w:rsid w:val="000419CD"/>
    <w:rsid w:val="003540EB"/>
    <w:rsid w:val="00C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41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041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41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041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2016-03-24T03:26:00Z</dcterms:created>
  <dcterms:modified xsi:type="dcterms:W3CDTF">2016-03-24T03:27:00Z</dcterms:modified>
</cp:coreProperties>
</file>