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附件3</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选调单位情况简介</w:t>
      </w:r>
    </w:p>
    <w:p>
      <w:pPr>
        <w:spacing w:line="600" w:lineRule="exact"/>
        <w:ind w:firstLine="636"/>
        <w:rPr>
          <w:rFonts w:ascii="黑体" w:hAnsi="黑体" w:eastAsia="黑体"/>
          <w:sz w:val="32"/>
          <w:szCs w:val="32"/>
        </w:rPr>
      </w:pPr>
    </w:p>
    <w:p>
      <w:pPr>
        <w:spacing w:line="600" w:lineRule="exact"/>
        <w:ind w:firstLine="636"/>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四川省环境监察执法总队</w:t>
      </w:r>
    </w:p>
    <w:p>
      <w:pPr>
        <w:spacing w:line="600" w:lineRule="exact"/>
        <w:ind w:firstLine="636"/>
        <w:rPr>
          <w:rFonts w:ascii="仿宋_GB2312" w:hAnsi="仿宋_GB2312" w:eastAsia="仿宋_GB2312" w:cs="仿宋_GB2312"/>
          <w:spacing w:val="-2"/>
          <w:sz w:val="32"/>
          <w:szCs w:val="32"/>
        </w:rPr>
      </w:pPr>
      <w:r>
        <w:rPr>
          <w:rFonts w:ascii="仿宋_GB2312" w:hAnsi="仿宋_GB2312" w:eastAsia="仿宋_GB2312" w:cs="仿宋_GB2312"/>
          <w:spacing w:val="-2"/>
          <w:sz w:val="32"/>
          <w:szCs w:val="32"/>
        </w:rPr>
        <w:t>四川省环境监察执法总队是省环境保护厅直属按照公务员管理、财政全额拨款的行政执法事业单位，</w:t>
      </w:r>
      <w:r>
        <w:rPr>
          <w:rFonts w:hint="eastAsia" w:ascii="仿宋_GB2312" w:hAnsi="仿宋_GB2312" w:eastAsia="仿宋_GB2312" w:cs="仿宋_GB2312"/>
          <w:sz w:val="32"/>
          <w:szCs w:val="32"/>
        </w:rPr>
        <w:t>单位地址</w:t>
      </w:r>
      <w:r>
        <w:rPr>
          <w:rFonts w:ascii="仿宋_GB2312" w:hAnsi="仿宋_GB2312" w:eastAsia="仿宋_GB2312" w:cs="仿宋_GB2312"/>
          <w:spacing w:val="-2"/>
          <w:sz w:val="32"/>
          <w:szCs w:val="32"/>
        </w:rPr>
        <w:t xml:space="preserve">位于成都市科园南路88号。主要职能是：组织协调全省环境保护执法检查，督查环境污染与生态破坏案件的调查、处理，参与跨区域、流域重大环境污染纠纷的协调处理，受理12369环保举报热线，查处或组织查处突发环境污染事件和生态破坏案件等。 </w:t>
      </w:r>
    </w:p>
    <w:p>
      <w:pPr>
        <w:spacing w:line="600" w:lineRule="exact"/>
        <w:ind w:firstLine="636"/>
        <w:rPr>
          <w:rFonts w:ascii="仿宋_GB2312" w:hAnsi="仿宋_GB2312" w:eastAsia="仿宋_GB2312" w:cs="仿宋_GB2312"/>
          <w:spacing w:val="-2"/>
          <w:sz w:val="32"/>
          <w:szCs w:val="32"/>
        </w:rPr>
      </w:pPr>
    </w:p>
    <w:p>
      <w:pPr>
        <w:spacing w:line="600" w:lineRule="exact"/>
        <w:ind w:firstLine="636"/>
        <w:rPr>
          <w:rFonts w:ascii="黑体" w:hAnsi="黑体" w:eastAsia="黑体"/>
          <w:sz w:val="32"/>
          <w:szCs w:val="32"/>
        </w:rPr>
      </w:pPr>
      <w:r>
        <w:rPr>
          <w:rFonts w:hint="eastAsia" w:ascii="黑体" w:hAnsi="黑体" w:eastAsia="黑体"/>
          <w:sz w:val="32"/>
          <w:szCs w:val="32"/>
        </w:rPr>
        <w:t>二、四川省环境监测总站简介</w:t>
      </w:r>
    </w:p>
    <w:p>
      <w:pPr>
        <w:spacing w:line="600" w:lineRule="exact"/>
        <w:ind w:firstLine="632" w:firstLineChars="200"/>
        <w:jc w:val="left"/>
        <w:rPr>
          <w:rFonts w:ascii="仿宋" w:hAnsi="仿宋" w:eastAsia="仿宋"/>
          <w:color w:val="333333"/>
          <w:sz w:val="32"/>
          <w:szCs w:val="32"/>
        </w:rPr>
      </w:pPr>
      <w:r>
        <w:rPr>
          <w:rFonts w:hint="eastAsia" w:ascii="仿宋_GB2312" w:hAnsi="仿宋_GB2312" w:eastAsia="仿宋_GB2312" w:cs="仿宋_GB2312"/>
          <w:spacing w:val="-2"/>
          <w:sz w:val="32"/>
          <w:szCs w:val="32"/>
        </w:rPr>
        <w:t>四川省环境监测总站是隶属四川省环境保护厅的直属事业单位，属财政全额拨款公益性一类事业单位，</w:t>
      </w:r>
      <w:r>
        <w:rPr>
          <w:rFonts w:hint="eastAsia" w:ascii="仿宋_GB2312" w:hAnsi="仿宋_GB2312" w:eastAsia="仿宋_GB2312" w:cs="仿宋_GB2312"/>
          <w:sz w:val="32"/>
          <w:szCs w:val="32"/>
        </w:rPr>
        <w:t>是全国环境监测网的一级监测站，是四川省环境监测的中心网络、数据中心、质量中心和培训中心，单位地址位于成都市青羊区光华东三路88号。主要职能为：进行环境质量监测、重点污染源监督性监测和环境纠纷技术仲裁监测、授权发布全省环境质量及污染公告、指导全省各级环境监测站建设，研究环境监测技术规范标准。四川省环境监测总站是具有第三方公正性地位的检测机构，共有213项通过国家计量认</w:t>
      </w:r>
      <w:r>
        <w:rPr>
          <w:rFonts w:hint="eastAsia" w:ascii="仿宋_GB2312" w:hAnsi="仿宋_GB2312" w:eastAsia="仿宋_GB2312" w:cs="仿宋_GB2312"/>
          <w:spacing w:val="-2"/>
          <w:sz w:val="32"/>
          <w:szCs w:val="32"/>
        </w:rPr>
        <w:t>证，具有对外出示其公正数据的能力。具备全省环境监测、分析技术、环境信息传输和生态遥感监测与评价能力。</w:t>
      </w:r>
    </w:p>
    <w:p>
      <w:pPr>
        <w:spacing w:line="600" w:lineRule="exact"/>
        <w:rPr>
          <w:rFonts w:ascii="仿宋" w:hAnsi="仿宋" w:eastAsia="仿宋"/>
          <w:color w:val="333333"/>
          <w:sz w:val="32"/>
          <w:szCs w:val="32"/>
        </w:rPr>
      </w:pPr>
    </w:p>
    <w:p>
      <w:pPr>
        <w:spacing w:line="600" w:lineRule="exact"/>
        <w:ind w:firstLine="636"/>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、四川省辐射环境管理监测中心站简介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辐射环境管理监测中心站是四川省环境保护厅直属事业单位，单位性质为公益一类，实行财政“收支统管、全额保障”，单位地址位于成都市温江区花土路689号。主要职能为：负责四川省21个地市州辐射环境质量监测，编制全省辐射环境质量报告书；省内企业、医院、学校等重点核技术利用单位和伴有电磁辐射设施的竣工验收、年度辐射环境、环境影响评价等监测；负责全省辐射安全应急监测的准备、组织和实施工作，为应急提供技术支援；负责全省民用放射性废源、废物的监测收贮以及承担省内各市(州)辐射监测机构的能力认定、技术指导和有关人员培训考核等工作。</w:t>
      </w:r>
    </w:p>
    <w:p>
      <w:pPr>
        <w:spacing w:line="600" w:lineRule="exact"/>
        <w:ind w:firstLine="640" w:firstLineChars="200"/>
        <w:rPr>
          <w:rFonts w:ascii="仿宋_GB2312" w:hAnsi="仿宋" w:eastAsia="仿宋_GB2312"/>
          <w:sz w:val="32"/>
          <w:szCs w:val="32"/>
        </w:rPr>
      </w:pPr>
    </w:p>
    <w:p>
      <w:pPr>
        <w:spacing w:line="600" w:lineRule="exact"/>
        <w:ind w:firstLine="636"/>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、四川省环境保护宣传教育服务中心简介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环境保护宣传教育服务中心是四川省环境保护厅直属事业单位，单位性质为公益一类，实行财政“收支统管、全额保障”，单位地址位于成都市青羊区光华东三路88号。主要职能为：从事组织、策划、实施环境保护宣传教育活动；承担环境保护教育培训和宣传工作；承担环境保护社会表彰活动选拔、推荐；监控分析环境网络舆情信息；运营维护环境保护政务微博、微信；编辑印发、拍摄制作环境保护宣传教育资料、教材和影像电子制品。</w:t>
      </w:r>
    </w:p>
    <w:p>
      <w:pPr>
        <w:spacing w:line="600" w:lineRule="exact"/>
        <w:ind w:firstLine="640" w:firstLineChars="200"/>
        <w:rPr>
          <w:rFonts w:ascii="仿宋" w:hAnsi="仿宋" w:eastAsia="仿宋"/>
          <w:sz w:val="32"/>
          <w:szCs w:val="32"/>
        </w:rPr>
      </w:pPr>
    </w:p>
    <w:p>
      <w:pPr>
        <w:widowControl/>
        <w:shd w:val="clear" w:color="auto"/>
        <w:spacing w:line="600" w:lineRule="exact"/>
        <w:ind w:left="640"/>
        <w:jc w:val="left"/>
        <w:rPr>
          <w:rFonts w:ascii="黑体" w:hAnsi="黑体" w:eastAsia="黑体"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lang w:eastAsia="zh-CN"/>
          <w14:textFill>
            <w14:solidFill>
              <w14:schemeClr w14:val="tx1"/>
            </w14:solidFill>
          </w14:textFill>
        </w:rPr>
        <w:t>五</w:t>
      </w:r>
      <w:r>
        <w:rPr>
          <w:rFonts w:hint="eastAsia" w:ascii="黑体" w:hAnsi="黑体" w:eastAsia="黑体" w:cs="Times New Roman"/>
          <w:color w:val="000000" w:themeColor="text1"/>
          <w:kern w:val="0"/>
          <w:sz w:val="32"/>
          <w:szCs w:val="32"/>
          <w14:textFill>
            <w14:solidFill>
              <w14:schemeClr w14:val="tx1"/>
            </w14:solidFill>
          </w14:textFill>
        </w:rPr>
        <w:t>、四川省固体废物与化学品管理中心简介</w:t>
      </w:r>
    </w:p>
    <w:p>
      <w:pPr>
        <w:widowControl/>
        <w:shd w:val="clear" w:color="auto"/>
        <w:spacing w:line="600" w:lineRule="exact"/>
        <w:ind w:firstLine="640" w:firstLineChars="200"/>
        <w:jc w:val="left"/>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hAnsi="黑体" w:eastAsia="仿宋_GB2312" w:cs="Times New Roman"/>
          <w:color w:val="000000" w:themeColor="text1"/>
          <w:kern w:val="0"/>
          <w:sz w:val="32"/>
          <w:szCs w:val="32"/>
          <w14:textFill>
            <w14:solidFill>
              <w14:schemeClr w14:val="tx1"/>
            </w14:solidFill>
          </w14:textFill>
        </w:rPr>
        <w:t>四川省固体废物与化学品管理中心</w:t>
      </w:r>
      <w:r>
        <w:rPr>
          <w:rFonts w:hint="eastAsia" w:ascii="仿宋_GB2312" w:hAnsi="仿宋" w:eastAsia="仿宋_GB2312"/>
          <w:color w:val="000000" w:themeColor="text1"/>
          <w:sz w:val="32"/>
          <w:szCs w:val="32"/>
          <w14:textFill>
            <w14:solidFill>
              <w14:schemeClr w14:val="tx1"/>
            </w14:solidFill>
          </w14:textFill>
        </w:rPr>
        <w:t>是四川省环境保护厅直属事业单</w:t>
      </w:r>
      <w:r>
        <w:rPr>
          <w:rFonts w:hint="eastAsia" w:ascii="仿宋_GB2312" w:eastAsia="仿宋_GB2312"/>
          <w:color w:val="000000" w:themeColor="text1"/>
          <w:sz w:val="32"/>
          <w:szCs w:val="32"/>
          <w:shd w:val="clear" w:color="auto" w:fill="FFFFFF"/>
          <w14:textFill>
            <w14:solidFill>
              <w14:schemeClr w14:val="tx1"/>
            </w14:solidFill>
          </w14:textFill>
        </w:rPr>
        <w:t>位，单位性质为公益一类，实行财政“收支统管、全额保障”，单位地址位于成都市金牛区营通街57号。</w:t>
      </w:r>
      <w:r>
        <w:rPr>
          <w:rFonts w:hint="eastAsia" w:ascii="仿宋_GB2312" w:hAnsi="仿宋" w:eastAsia="仿宋_GB2312"/>
          <w:color w:val="000000" w:themeColor="text1"/>
          <w:sz w:val="32"/>
          <w:szCs w:val="32"/>
          <w14:textFill>
            <w14:solidFill>
              <w14:schemeClr w14:val="tx1"/>
            </w14:solidFill>
          </w14:textFill>
        </w:rPr>
        <w:t>主要职能为：</w:t>
      </w:r>
      <w:r>
        <w:rPr>
          <w:rFonts w:hint="eastAsia" w:ascii="仿宋_GB2312" w:eastAsia="仿宋_GB2312"/>
          <w:color w:val="000000" w:themeColor="text1"/>
          <w:sz w:val="32"/>
          <w:szCs w:val="32"/>
          <w:shd w:val="clear" w:color="auto" w:fill="FFFFFF"/>
          <w14:textFill>
            <w14:solidFill>
              <w14:schemeClr w14:val="tx1"/>
            </w14:solidFill>
          </w14:textFill>
        </w:rPr>
        <w:t>协助开展固体废物、危险废物与危险化学品环境管理的日常检查并承担相关行政审批的技术审核等工作；负责固体废物、危险废物与危险化学品环境管理档案及数据库建立、申报登记、规划编制、国际履约等专业性工作；负责废弃电器电子产品拆解处理及基金补贴初审；协助处置固体废物、危险废物和危险化学品污染事故；开展固体废物、危险废物与危险化学品污染防治技术培训。</w:t>
      </w:r>
    </w:p>
    <w:p>
      <w:pPr>
        <w:widowControl/>
        <w:shd w:val="clear" w:color="auto"/>
        <w:spacing w:line="600" w:lineRule="exact"/>
        <w:ind w:firstLine="640" w:firstLineChars="200"/>
        <w:jc w:val="left"/>
        <w:rPr>
          <w:rFonts w:ascii="仿宋_GB2312" w:eastAsia="仿宋_GB2312"/>
          <w:color w:val="000000" w:themeColor="text1"/>
          <w:sz w:val="32"/>
          <w:szCs w:val="32"/>
          <w:shd w:val="clear" w:color="auto" w:fill="FFFFFF"/>
          <w14:textFill>
            <w14:solidFill>
              <w14:schemeClr w14:val="tx1"/>
            </w14:solidFill>
          </w14:textFill>
        </w:rPr>
      </w:pPr>
    </w:p>
    <w:p>
      <w:pPr>
        <w:spacing w:line="600" w:lineRule="exact"/>
        <w:ind w:firstLine="636"/>
        <w:rPr>
          <w:rFonts w:ascii="黑体" w:hAnsi="黑体" w:eastAsia="黑体"/>
          <w:sz w:val="32"/>
          <w:szCs w:val="32"/>
        </w:rPr>
      </w:pPr>
      <w:r>
        <w:rPr>
          <w:rFonts w:hint="eastAsia" w:ascii="黑体" w:hAnsi="黑体" w:eastAsia="黑体"/>
          <w:sz w:val="32"/>
          <w:szCs w:val="32"/>
          <w:lang w:eastAsia="zh-CN"/>
        </w:rPr>
        <w:t>六</w:t>
      </w:r>
      <w:bookmarkStart w:id="0" w:name="_GoBack"/>
      <w:bookmarkEnd w:id="0"/>
      <w:r>
        <w:rPr>
          <w:rFonts w:hint="eastAsia" w:ascii="黑体" w:hAnsi="黑体" w:eastAsia="黑体"/>
          <w:sz w:val="32"/>
          <w:szCs w:val="32"/>
        </w:rPr>
        <w:t>、四川省环境应急与事故调查中心简介</w:t>
      </w:r>
    </w:p>
    <w:p>
      <w:pPr>
        <w:widowControl/>
        <w:shd w:val="clear" w:color="auto"/>
        <w:spacing w:line="600" w:lineRule="exact"/>
        <w:ind w:firstLine="640" w:firstLineChars="200"/>
        <w:jc w:val="left"/>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sz w:val="32"/>
          <w:szCs w:val="32"/>
        </w:rPr>
        <w:t>四川省环境应急与事故调查中心是四川省环境保护厅直属事业单位，单位性质为公益一类，实行财政“收支统管、全额保障”，单位地址位于成都市高新区科园南路88号。主要职能为：承担重、特大突发环境污染、生态破坏事件应急和调查的相关工作；发布突发环境事件的相关信息；管理12369电话投诉和网上投诉有关工作；参与环境执法检查和重、特大突发环境事件损害评估等工作。</w:t>
      </w:r>
    </w:p>
    <w:p/>
    <w:sectPr>
      <w:footerReference r:id="rId3" w:type="default"/>
      <w:type w:val="continuous"/>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651545"/>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23"/>
    <w:rsid w:val="0001648F"/>
    <w:rsid w:val="000476A6"/>
    <w:rsid w:val="000606FB"/>
    <w:rsid w:val="00060A0C"/>
    <w:rsid w:val="00071EED"/>
    <w:rsid w:val="000A24F0"/>
    <w:rsid w:val="000B0073"/>
    <w:rsid w:val="000C299F"/>
    <w:rsid w:val="000C5150"/>
    <w:rsid w:val="000F1CF7"/>
    <w:rsid w:val="000F4586"/>
    <w:rsid w:val="00105DBC"/>
    <w:rsid w:val="00137634"/>
    <w:rsid w:val="00152AEA"/>
    <w:rsid w:val="0015637D"/>
    <w:rsid w:val="00183004"/>
    <w:rsid w:val="00192B8A"/>
    <w:rsid w:val="001C3418"/>
    <w:rsid w:val="001D672C"/>
    <w:rsid w:val="001E67B4"/>
    <w:rsid w:val="001E6ED1"/>
    <w:rsid w:val="001F59BA"/>
    <w:rsid w:val="00236F41"/>
    <w:rsid w:val="00241C9D"/>
    <w:rsid w:val="00246A27"/>
    <w:rsid w:val="002A558B"/>
    <w:rsid w:val="002D68EC"/>
    <w:rsid w:val="002E51CC"/>
    <w:rsid w:val="002E5BEA"/>
    <w:rsid w:val="0031772C"/>
    <w:rsid w:val="003270C7"/>
    <w:rsid w:val="00341816"/>
    <w:rsid w:val="00342591"/>
    <w:rsid w:val="00343DB4"/>
    <w:rsid w:val="003A1CAE"/>
    <w:rsid w:val="00426147"/>
    <w:rsid w:val="00450A50"/>
    <w:rsid w:val="0047521B"/>
    <w:rsid w:val="004D0C7F"/>
    <w:rsid w:val="004D6623"/>
    <w:rsid w:val="004F1CFF"/>
    <w:rsid w:val="004F636E"/>
    <w:rsid w:val="00530314"/>
    <w:rsid w:val="00535D9D"/>
    <w:rsid w:val="005577C9"/>
    <w:rsid w:val="00560FC7"/>
    <w:rsid w:val="00580708"/>
    <w:rsid w:val="005B650B"/>
    <w:rsid w:val="005B7A5C"/>
    <w:rsid w:val="005C3278"/>
    <w:rsid w:val="005E11D9"/>
    <w:rsid w:val="00650695"/>
    <w:rsid w:val="00670988"/>
    <w:rsid w:val="006763EB"/>
    <w:rsid w:val="00694BC6"/>
    <w:rsid w:val="006A7114"/>
    <w:rsid w:val="006D1875"/>
    <w:rsid w:val="006F1FE5"/>
    <w:rsid w:val="00711905"/>
    <w:rsid w:val="0072340D"/>
    <w:rsid w:val="00727CD9"/>
    <w:rsid w:val="007747D3"/>
    <w:rsid w:val="007A2872"/>
    <w:rsid w:val="007D1351"/>
    <w:rsid w:val="007D3DD5"/>
    <w:rsid w:val="007F6A6A"/>
    <w:rsid w:val="007F7EDE"/>
    <w:rsid w:val="008014E8"/>
    <w:rsid w:val="00833483"/>
    <w:rsid w:val="00867205"/>
    <w:rsid w:val="00897B7F"/>
    <w:rsid w:val="008C073A"/>
    <w:rsid w:val="008D5552"/>
    <w:rsid w:val="008E141F"/>
    <w:rsid w:val="00926736"/>
    <w:rsid w:val="00934A6F"/>
    <w:rsid w:val="00934C72"/>
    <w:rsid w:val="0096290A"/>
    <w:rsid w:val="00983851"/>
    <w:rsid w:val="009B1EE7"/>
    <w:rsid w:val="009B3B83"/>
    <w:rsid w:val="009C5890"/>
    <w:rsid w:val="009E1D51"/>
    <w:rsid w:val="009F3975"/>
    <w:rsid w:val="009F3D32"/>
    <w:rsid w:val="00A004AD"/>
    <w:rsid w:val="00A22712"/>
    <w:rsid w:val="00A4772C"/>
    <w:rsid w:val="00A609C8"/>
    <w:rsid w:val="00A71C77"/>
    <w:rsid w:val="00A733B8"/>
    <w:rsid w:val="00A9074C"/>
    <w:rsid w:val="00A92C76"/>
    <w:rsid w:val="00A94B95"/>
    <w:rsid w:val="00AA7F75"/>
    <w:rsid w:val="00AB429B"/>
    <w:rsid w:val="00AC071B"/>
    <w:rsid w:val="00AC2FF5"/>
    <w:rsid w:val="00AF2E97"/>
    <w:rsid w:val="00AF596B"/>
    <w:rsid w:val="00AF7C7E"/>
    <w:rsid w:val="00B267FC"/>
    <w:rsid w:val="00B340D5"/>
    <w:rsid w:val="00B37E73"/>
    <w:rsid w:val="00B67B33"/>
    <w:rsid w:val="00B7617C"/>
    <w:rsid w:val="00B96FA1"/>
    <w:rsid w:val="00BB4159"/>
    <w:rsid w:val="00BC56DA"/>
    <w:rsid w:val="00BC5E2C"/>
    <w:rsid w:val="00C05360"/>
    <w:rsid w:val="00C25C86"/>
    <w:rsid w:val="00C50FC2"/>
    <w:rsid w:val="00C638F2"/>
    <w:rsid w:val="00C90839"/>
    <w:rsid w:val="00CA2015"/>
    <w:rsid w:val="00CA7BE8"/>
    <w:rsid w:val="00CB2E13"/>
    <w:rsid w:val="00CB7623"/>
    <w:rsid w:val="00CC2A2C"/>
    <w:rsid w:val="00D03E96"/>
    <w:rsid w:val="00D117F4"/>
    <w:rsid w:val="00D518B9"/>
    <w:rsid w:val="00D62EBE"/>
    <w:rsid w:val="00D731BB"/>
    <w:rsid w:val="00D90E4A"/>
    <w:rsid w:val="00DB0584"/>
    <w:rsid w:val="00DD5FBA"/>
    <w:rsid w:val="00DD689B"/>
    <w:rsid w:val="00DE4396"/>
    <w:rsid w:val="00E02FC5"/>
    <w:rsid w:val="00E206AC"/>
    <w:rsid w:val="00E41DB6"/>
    <w:rsid w:val="00E54913"/>
    <w:rsid w:val="00E66057"/>
    <w:rsid w:val="00E7516F"/>
    <w:rsid w:val="00E766BC"/>
    <w:rsid w:val="00E90FEA"/>
    <w:rsid w:val="00E917A6"/>
    <w:rsid w:val="00E95A4C"/>
    <w:rsid w:val="00EB2988"/>
    <w:rsid w:val="00ED1055"/>
    <w:rsid w:val="00F333F4"/>
    <w:rsid w:val="00F33862"/>
    <w:rsid w:val="00F35643"/>
    <w:rsid w:val="00F64B0A"/>
    <w:rsid w:val="00F8052B"/>
    <w:rsid w:val="00F91D80"/>
    <w:rsid w:val="00FC2559"/>
    <w:rsid w:val="01D43AB1"/>
    <w:rsid w:val="051228A6"/>
    <w:rsid w:val="05F87E82"/>
    <w:rsid w:val="075254C8"/>
    <w:rsid w:val="07DF424E"/>
    <w:rsid w:val="0A2C71DF"/>
    <w:rsid w:val="0C605326"/>
    <w:rsid w:val="0CCE1E01"/>
    <w:rsid w:val="0D877BCA"/>
    <w:rsid w:val="105715CB"/>
    <w:rsid w:val="10A352BD"/>
    <w:rsid w:val="11366358"/>
    <w:rsid w:val="11F46A6C"/>
    <w:rsid w:val="130A0A84"/>
    <w:rsid w:val="14516E42"/>
    <w:rsid w:val="14900112"/>
    <w:rsid w:val="16656ED3"/>
    <w:rsid w:val="1771253A"/>
    <w:rsid w:val="17DE71EC"/>
    <w:rsid w:val="181B53D1"/>
    <w:rsid w:val="18216E9E"/>
    <w:rsid w:val="1835351B"/>
    <w:rsid w:val="19A73256"/>
    <w:rsid w:val="1B0F7237"/>
    <w:rsid w:val="1B8A4714"/>
    <w:rsid w:val="1BA8014E"/>
    <w:rsid w:val="1CC361C8"/>
    <w:rsid w:val="1D351FD2"/>
    <w:rsid w:val="21245527"/>
    <w:rsid w:val="21BF62B0"/>
    <w:rsid w:val="23D66228"/>
    <w:rsid w:val="295F09AC"/>
    <w:rsid w:val="2D5326F6"/>
    <w:rsid w:val="2E177C5B"/>
    <w:rsid w:val="2E2333BB"/>
    <w:rsid w:val="2ECF7965"/>
    <w:rsid w:val="2F954370"/>
    <w:rsid w:val="2FC915C3"/>
    <w:rsid w:val="2FF25F77"/>
    <w:rsid w:val="30495CFF"/>
    <w:rsid w:val="30CA1142"/>
    <w:rsid w:val="31A4475F"/>
    <w:rsid w:val="320525E3"/>
    <w:rsid w:val="329A76F0"/>
    <w:rsid w:val="33E92E7F"/>
    <w:rsid w:val="35503FA1"/>
    <w:rsid w:val="35CF7831"/>
    <w:rsid w:val="36311470"/>
    <w:rsid w:val="37B16BB0"/>
    <w:rsid w:val="393043AA"/>
    <w:rsid w:val="39965A6D"/>
    <w:rsid w:val="3A932DE0"/>
    <w:rsid w:val="3B2C4A34"/>
    <w:rsid w:val="3E6D0B9B"/>
    <w:rsid w:val="406D7306"/>
    <w:rsid w:val="410D1A84"/>
    <w:rsid w:val="428206F5"/>
    <w:rsid w:val="44A80E4E"/>
    <w:rsid w:val="45130C96"/>
    <w:rsid w:val="474D2DA1"/>
    <w:rsid w:val="483F1213"/>
    <w:rsid w:val="49C422DE"/>
    <w:rsid w:val="4A411573"/>
    <w:rsid w:val="4C1A0C98"/>
    <w:rsid w:val="4C361DD1"/>
    <w:rsid w:val="4D7C49B1"/>
    <w:rsid w:val="4E7B0C18"/>
    <w:rsid w:val="4F4D55EC"/>
    <w:rsid w:val="4FFA30AD"/>
    <w:rsid w:val="505246C8"/>
    <w:rsid w:val="516309F1"/>
    <w:rsid w:val="52E867C8"/>
    <w:rsid w:val="53523971"/>
    <w:rsid w:val="570D1875"/>
    <w:rsid w:val="59F33084"/>
    <w:rsid w:val="5A3C62F2"/>
    <w:rsid w:val="5D4B23A6"/>
    <w:rsid w:val="5D5C633F"/>
    <w:rsid w:val="5DC9425D"/>
    <w:rsid w:val="5EA878F1"/>
    <w:rsid w:val="60B77553"/>
    <w:rsid w:val="61785D46"/>
    <w:rsid w:val="63705C9C"/>
    <w:rsid w:val="644C4C63"/>
    <w:rsid w:val="64C1551E"/>
    <w:rsid w:val="653D4D13"/>
    <w:rsid w:val="6594082D"/>
    <w:rsid w:val="65C60021"/>
    <w:rsid w:val="66E93AEB"/>
    <w:rsid w:val="67BF5CFD"/>
    <w:rsid w:val="68854721"/>
    <w:rsid w:val="6AC9321D"/>
    <w:rsid w:val="6B2D6C9E"/>
    <w:rsid w:val="6E58502B"/>
    <w:rsid w:val="6EEC3139"/>
    <w:rsid w:val="71D90D1C"/>
    <w:rsid w:val="726C559A"/>
    <w:rsid w:val="728439BD"/>
    <w:rsid w:val="73C321A3"/>
    <w:rsid w:val="74D24A5D"/>
    <w:rsid w:val="772526A5"/>
    <w:rsid w:val="77530FD2"/>
    <w:rsid w:val="78FA4283"/>
    <w:rsid w:val="793E5581"/>
    <w:rsid w:val="7B0C0420"/>
    <w:rsid w:val="7C727E30"/>
    <w:rsid w:val="7D0B236D"/>
    <w:rsid w:val="7EE6178D"/>
    <w:rsid w:val="7F04624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8"/>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page number"/>
    <w:basedOn w:val="7"/>
    <w:unhideWhenUsed/>
    <w:qFormat/>
    <w:uiPriority w:val="99"/>
  </w:style>
  <w:style w:type="character" w:styleId="10">
    <w:name w:val="Emphasis"/>
    <w:basedOn w:val="7"/>
    <w:qFormat/>
    <w:uiPriority w:val="20"/>
  </w:style>
  <w:style w:type="character" w:styleId="11">
    <w:name w:val="Hyperlink"/>
    <w:basedOn w:val="7"/>
    <w:unhideWhenUsed/>
    <w:qFormat/>
    <w:uiPriority w:val="99"/>
    <w:rPr>
      <w:color w:val="0000FF"/>
      <w:u w:val="single"/>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标题 1 Char"/>
    <w:basedOn w:val="7"/>
    <w:link w:val="2"/>
    <w:qFormat/>
    <w:uiPriority w:val="9"/>
    <w:rPr>
      <w:rFonts w:ascii="宋体" w:hAnsi="宋体" w:eastAsia="宋体" w:cs="宋体"/>
      <w:b/>
      <w:bCs/>
      <w:kern w:val="36"/>
      <w:sz w:val="48"/>
      <w:szCs w:val="48"/>
    </w:rPr>
  </w:style>
  <w:style w:type="character" w:customStyle="1" w:styleId="15">
    <w:name w:val="apple-converted-space"/>
    <w:basedOn w:val="7"/>
    <w:qFormat/>
    <w:uiPriority w:val="0"/>
  </w:style>
  <w:style w:type="character" w:customStyle="1" w:styleId="16">
    <w:name w:val="页眉 Char"/>
    <w:basedOn w:val="7"/>
    <w:link w:val="5"/>
    <w:qFormat/>
    <w:uiPriority w:val="99"/>
    <w:rPr>
      <w:sz w:val="18"/>
      <w:szCs w:val="18"/>
    </w:rPr>
  </w:style>
  <w:style w:type="character" w:customStyle="1" w:styleId="17">
    <w:name w:val="页脚 Char"/>
    <w:basedOn w:val="7"/>
    <w:link w:val="4"/>
    <w:qFormat/>
    <w:uiPriority w:val="99"/>
    <w:rPr>
      <w:sz w:val="18"/>
      <w:szCs w:val="18"/>
    </w:rPr>
  </w:style>
  <w:style w:type="character" w:customStyle="1" w:styleId="18">
    <w:name w:val="批注框文本 Char"/>
    <w:basedOn w:val="7"/>
    <w:link w:val="3"/>
    <w:semiHidden/>
    <w:qFormat/>
    <w:uiPriority w:val="99"/>
    <w:rPr>
      <w:rFonts w:asciiTheme="minorHAnsi" w:hAnsiTheme="minorHAnsi" w:eastAsiaTheme="minorEastAsia" w:cstheme="minorBidi"/>
      <w:kern w:val="2"/>
      <w:sz w:val="18"/>
      <w:szCs w:val="18"/>
    </w:rPr>
  </w:style>
  <w:style w:type="paragraph" w:customStyle="1" w:styleId="19">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819</Words>
  <Characters>4672</Characters>
  <Lines>38</Lines>
  <Paragraphs>10</Paragraphs>
  <ScaleCrop>false</ScaleCrop>
  <LinksUpToDate>false</LinksUpToDate>
  <CharactersWithSpaces>5481</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2016-11-06T04:06:00Z</dcterms:created>
  <dc:creator>123</dc:creator>
  <cp:lastModifiedBy>张旭</cp:lastModifiedBy>
  <cp:lastPrinted>2016-11-04T06:12:00Z</cp:lastPrinted>
  <dcterms:modified xsi:type="dcterms:W3CDTF">2016-11-07T08:59:55Z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