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宋体" w:hAnsi="宋体"/>
          <w:color w:val="000000"/>
          <w:sz w:val="30"/>
        </w:rPr>
        <w:t>附件1</w:t>
      </w:r>
    </w:p>
    <w:p>
      <w:pPr>
        <w:jc w:val="center"/>
        <w:textAlignment w:val="baseline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方正小标宋简体" w:hAnsi="方正小标宋简体" w:eastAsia="方正小标宋简体"/>
          <w:color w:val="000000"/>
          <w:sz w:val="44"/>
        </w:rPr>
        <w:t>韶山市市直机关事业单位公开选调工作人员岗位与计划表</w:t>
      </w:r>
    </w:p>
    <w:tbl>
      <w:tblPr>
        <w:tblStyle w:val="4"/>
        <w:tblW w:w="15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134"/>
        <w:gridCol w:w="993"/>
        <w:gridCol w:w="992"/>
        <w:gridCol w:w="1701"/>
        <w:gridCol w:w="1417"/>
        <w:gridCol w:w="1134"/>
        <w:gridCol w:w="2410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1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单位</w:t>
            </w:r>
          </w:p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性质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选拔</w:t>
            </w:r>
          </w:p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人数</w:t>
            </w:r>
          </w:p>
        </w:tc>
        <w:tc>
          <w:tcPr>
            <w:tcW w:w="10773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</w:rPr>
              <w:t>报名资格和条件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4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学历要求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专业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面向对象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市纪委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40周岁以下（1977年1月1日后出生）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大专及以上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从事行政执法工作两年以上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市委办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公务员或参公人员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有一定的文字功底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市委党员</w:t>
            </w:r>
          </w:p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教育中心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公务员或参公人员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1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市文明办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参公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公务员或参公人员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有一定的文字功底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4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市政府办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有一定的文字功底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市发改局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男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公务员或参公人员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市信访局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行政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公务员或参公人员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有一定的文字功底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4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市征地拆迁</w:t>
            </w:r>
          </w:p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事务中心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全额拔款事业人员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有征拆工作经验或基层</w:t>
            </w:r>
          </w:p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214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法学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145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市机关事务服务</w:t>
            </w:r>
          </w:p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中心（接待中心）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事业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女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不限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全额拔款事业人员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06" w:right="1440" w:bottom="140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968CB"/>
    <w:rsid w:val="3CA96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2017-05-26T02:21:00Z</dcterms:created>
  <dc:creator>Administrator</dc:creator>
  <cp:lastModifiedBy>Administrator</cp:lastModifiedBy>
  <dcterms:modified xsi:type="dcterms:W3CDTF">2017-05-26T02:23:00Z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