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Style w:val="3"/>
        <w:tblW w:w="8032" w:type="dxa"/>
        <w:tblInd w:w="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34"/>
        <w:gridCol w:w="2663"/>
        <w:gridCol w:w="1298"/>
        <w:gridCol w:w="2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姓名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性别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选调单位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选调职位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现工作单位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楼溟霞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女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湖州市检察信息服务中心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管理岗位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3" w:lineRule="atLeast"/>
              <w:jc w:val="center"/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仿宋_GB2312"/>
                <w:kern w:val="0"/>
                <w:sz w:val="28"/>
                <w:szCs w:val="28"/>
              </w:rPr>
              <w:t>安吉县人民检察院检察事务管理中心</w:t>
            </w:r>
            <w:r>
              <w:rPr>
                <w:rFonts w:ascii="仿宋_GB2312" w:hAnsi="Verdana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C4C84"/>
    <w:rsid w:val="3D4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2017-08-23T00:52:00Z</dcterms:created>
  <dc:creator>Administrator</dc:creator>
  <cp:lastModifiedBy>Administrator</cp:lastModifiedBy>
  <dcterms:modified xsi:type="dcterms:W3CDTF">2017-08-23T00:52:55Z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